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9722" w14:textId="02A53AA9" w:rsidR="00FA7B62" w:rsidRPr="005073A2" w:rsidRDefault="00FA7B62" w:rsidP="00481FC8">
      <w:pPr>
        <w:ind w:firstLine="708"/>
        <w:jc w:val="center"/>
        <w:rPr>
          <w:rFonts w:ascii="Verdana" w:hAnsi="Verdana" w:cs="Arial"/>
          <w:b/>
          <w:bCs/>
          <w:sz w:val="21"/>
          <w:szCs w:val="21"/>
        </w:rPr>
      </w:pPr>
      <w:r w:rsidRPr="005073A2">
        <w:rPr>
          <w:rFonts w:ascii="Verdana" w:hAnsi="Verdana" w:cs="Arial"/>
          <w:b/>
          <w:bCs/>
          <w:sz w:val="21"/>
          <w:szCs w:val="21"/>
        </w:rPr>
        <w:t xml:space="preserve">LA </w:t>
      </w:r>
      <w:r w:rsidR="007E4295" w:rsidRPr="005073A2">
        <w:rPr>
          <w:rFonts w:ascii="Verdana" w:hAnsi="Verdana" w:cs="Arial"/>
          <w:b/>
          <w:bCs/>
          <w:sz w:val="21"/>
          <w:szCs w:val="21"/>
        </w:rPr>
        <w:t xml:space="preserve">DIRECTORA </w:t>
      </w:r>
      <w:r w:rsidRPr="005073A2">
        <w:rPr>
          <w:rFonts w:ascii="Verdana" w:hAnsi="Verdana" w:cs="Arial"/>
          <w:b/>
          <w:bCs/>
          <w:sz w:val="21"/>
          <w:szCs w:val="21"/>
        </w:rPr>
        <w:t>DEL DEPARTAMENTO ADMINISTRATIVO PARA LA PROSPERIDAD SOCIAL</w:t>
      </w:r>
    </w:p>
    <w:p w14:paraId="73EECCD0" w14:textId="77777777" w:rsidR="00FA7B62" w:rsidRPr="005073A2" w:rsidRDefault="00FA7B62" w:rsidP="00481FC8">
      <w:pPr>
        <w:jc w:val="center"/>
        <w:rPr>
          <w:rFonts w:ascii="Verdana" w:hAnsi="Verdana" w:cs="Arial"/>
          <w:b/>
          <w:bCs/>
          <w:sz w:val="21"/>
          <w:szCs w:val="21"/>
        </w:rPr>
      </w:pPr>
    </w:p>
    <w:p w14:paraId="0EFFC3F9" w14:textId="50EE5448" w:rsidR="00FA7B62" w:rsidRPr="005073A2" w:rsidRDefault="00FA7B62" w:rsidP="005910EF">
      <w:pPr>
        <w:jc w:val="center"/>
        <w:rPr>
          <w:rFonts w:ascii="Verdana" w:hAnsi="Verdana"/>
          <w:i/>
          <w:sz w:val="21"/>
          <w:szCs w:val="21"/>
        </w:rPr>
      </w:pPr>
      <w:r w:rsidRPr="005073A2">
        <w:rPr>
          <w:rFonts w:ascii="Verdana" w:hAnsi="Verdana" w:cs="Arial"/>
          <w:bCs/>
          <w:i/>
          <w:iCs/>
          <w:sz w:val="21"/>
          <w:szCs w:val="21"/>
        </w:rPr>
        <w:t xml:space="preserve">En uso de sus facultades legales </w:t>
      </w:r>
      <w:r w:rsidR="007E4295" w:rsidRPr="005073A2">
        <w:rPr>
          <w:rFonts w:ascii="Verdana" w:hAnsi="Verdana" w:cs="Arial"/>
          <w:bCs/>
          <w:i/>
          <w:iCs/>
          <w:sz w:val="21"/>
          <w:szCs w:val="21"/>
        </w:rPr>
        <w:t xml:space="preserve">y en especial </w:t>
      </w:r>
      <w:r w:rsidR="00EB2AE8" w:rsidRPr="005073A2">
        <w:rPr>
          <w:rFonts w:ascii="Verdana" w:hAnsi="Verdana" w:cs="Arial"/>
          <w:bCs/>
          <w:i/>
          <w:iCs/>
          <w:sz w:val="21"/>
          <w:szCs w:val="21"/>
        </w:rPr>
        <w:t>las conferidas por la Ley 489 de 1998 y el Artículo 10 del Decreto 2094 de 2016.</w:t>
      </w:r>
    </w:p>
    <w:p w14:paraId="050DD46B" w14:textId="77777777" w:rsidR="00FA7B62" w:rsidRPr="005073A2" w:rsidRDefault="00FA7B62" w:rsidP="00481FC8">
      <w:pPr>
        <w:jc w:val="center"/>
        <w:rPr>
          <w:rFonts w:ascii="Verdana" w:hAnsi="Verdana" w:cs="Arial"/>
          <w:b/>
          <w:bCs/>
          <w:sz w:val="21"/>
          <w:szCs w:val="21"/>
        </w:rPr>
      </w:pPr>
    </w:p>
    <w:p w14:paraId="637D0DFC" w14:textId="77777777" w:rsidR="005073A2" w:rsidRDefault="005073A2" w:rsidP="00481FC8">
      <w:pPr>
        <w:jc w:val="center"/>
        <w:rPr>
          <w:rFonts w:ascii="Verdana" w:hAnsi="Verdana" w:cs="Arial"/>
          <w:b/>
          <w:bCs/>
          <w:sz w:val="21"/>
          <w:szCs w:val="21"/>
        </w:rPr>
      </w:pPr>
    </w:p>
    <w:p w14:paraId="7E9ABFBE" w14:textId="67592F6B" w:rsidR="00FA7B62" w:rsidRDefault="00FA7B62" w:rsidP="00481FC8">
      <w:pPr>
        <w:jc w:val="center"/>
        <w:rPr>
          <w:rFonts w:ascii="Verdana" w:hAnsi="Verdana" w:cs="Arial"/>
          <w:b/>
          <w:bCs/>
          <w:sz w:val="21"/>
          <w:szCs w:val="21"/>
        </w:rPr>
      </w:pPr>
      <w:r w:rsidRPr="005073A2">
        <w:rPr>
          <w:rFonts w:ascii="Verdana" w:hAnsi="Verdana" w:cs="Arial"/>
          <w:b/>
          <w:bCs/>
          <w:sz w:val="21"/>
          <w:szCs w:val="21"/>
        </w:rPr>
        <w:t>CONSIDERANDO:</w:t>
      </w:r>
    </w:p>
    <w:p w14:paraId="74C93DEA" w14:textId="77777777" w:rsidR="005073A2" w:rsidRPr="005073A2" w:rsidRDefault="005073A2" w:rsidP="00481FC8">
      <w:pPr>
        <w:jc w:val="center"/>
        <w:rPr>
          <w:rFonts w:ascii="Verdana" w:hAnsi="Verdana" w:cs="Arial"/>
          <w:b/>
          <w:bCs/>
          <w:sz w:val="21"/>
          <w:szCs w:val="21"/>
        </w:rPr>
      </w:pPr>
    </w:p>
    <w:p w14:paraId="45742B78" w14:textId="77777777" w:rsidR="000B2057" w:rsidRPr="005073A2" w:rsidRDefault="000B2057" w:rsidP="005910EF">
      <w:pPr>
        <w:tabs>
          <w:tab w:val="left" w:pos="10348"/>
        </w:tabs>
        <w:ind w:right="312"/>
        <w:jc w:val="both"/>
        <w:rPr>
          <w:rFonts w:ascii="Verdana" w:hAnsi="Verdana"/>
          <w:sz w:val="21"/>
          <w:szCs w:val="21"/>
        </w:rPr>
      </w:pPr>
    </w:p>
    <w:p w14:paraId="08638ABB" w14:textId="51280164" w:rsidR="00280BC2" w:rsidRPr="005073A2" w:rsidRDefault="00481FC8" w:rsidP="005910EF">
      <w:pPr>
        <w:tabs>
          <w:tab w:val="left" w:pos="10348"/>
        </w:tabs>
        <w:ind w:left="142" w:right="170"/>
        <w:jc w:val="both"/>
        <w:rPr>
          <w:rFonts w:ascii="Verdana" w:hAnsi="Verdana"/>
          <w:i/>
          <w:color w:val="171717" w:themeColor="background2" w:themeShade="1A"/>
          <w:sz w:val="21"/>
          <w:szCs w:val="21"/>
        </w:rPr>
      </w:pPr>
      <w:r w:rsidRPr="005073A2">
        <w:rPr>
          <w:rFonts w:ascii="Verdana" w:hAnsi="Verdana"/>
          <w:sz w:val="21"/>
          <w:szCs w:val="21"/>
        </w:rPr>
        <w:t xml:space="preserve">Que </w:t>
      </w:r>
      <w:r w:rsidRPr="005073A2">
        <w:rPr>
          <w:rFonts w:ascii="Verdana" w:hAnsi="Verdana"/>
          <w:color w:val="171717" w:themeColor="background2" w:themeShade="1A"/>
          <w:sz w:val="21"/>
          <w:szCs w:val="21"/>
        </w:rPr>
        <w:t xml:space="preserve">el </w:t>
      </w:r>
      <w:r w:rsidR="000C046D" w:rsidRPr="005073A2">
        <w:rPr>
          <w:rFonts w:ascii="Verdana" w:hAnsi="Verdana"/>
          <w:color w:val="171717" w:themeColor="background2" w:themeShade="1A"/>
          <w:sz w:val="21"/>
          <w:szCs w:val="21"/>
        </w:rPr>
        <w:t xml:space="preserve">veinticuatro (24) de marzo de 2020 el </w:t>
      </w:r>
      <w:r w:rsidRPr="005073A2">
        <w:rPr>
          <w:rFonts w:ascii="Verdana" w:hAnsi="Verdana"/>
          <w:b/>
          <w:color w:val="171717" w:themeColor="background2" w:themeShade="1A"/>
          <w:sz w:val="21"/>
          <w:szCs w:val="21"/>
        </w:rPr>
        <w:t>DEPARTAMENTO ADMINISTRATIVO PARA LA PROSPERIDAD SOCIAL - PROSPERIDAD SOCIAL,</w:t>
      </w:r>
      <w:r w:rsidRPr="005073A2">
        <w:rPr>
          <w:rFonts w:ascii="Verdana" w:hAnsi="Verdana"/>
          <w:color w:val="171717" w:themeColor="background2" w:themeShade="1A"/>
          <w:sz w:val="21"/>
          <w:szCs w:val="21"/>
        </w:rPr>
        <w:t xml:space="preserve"> </w:t>
      </w:r>
      <w:r w:rsidR="000C046D" w:rsidRPr="005073A2">
        <w:rPr>
          <w:rFonts w:ascii="Verdana" w:hAnsi="Verdana"/>
          <w:color w:val="171717" w:themeColor="background2" w:themeShade="1A"/>
          <w:sz w:val="21"/>
          <w:szCs w:val="21"/>
        </w:rPr>
        <w:t xml:space="preserve">expidió la Resolución </w:t>
      </w:r>
      <w:r w:rsidR="00710159" w:rsidRPr="005073A2">
        <w:rPr>
          <w:rFonts w:ascii="Verdana" w:hAnsi="Verdana"/>
          <w:color w:val="171717" w:themeColor="background2" w:themeShade="1A"/>
          <w:sz w:val="21"/>
          <w:szCs w:val="21"/>
        </w:rPr>
        <w:t>00</w:t>
      </w:r>
      <w:r w:rsidR="000C046D" w:rsidRPr="005073A2">
        <w:rPr>
          <w:rFonts w:ascii="Verdana" w:hAnsi="Verdana"/>
          <w:color w:val="171717" w:themeColor="background2" w:themeShade="1A"/>
          <w:sz w:val="21"/>
          <w:szCs w:val="21"/>
        </w:rPr>
        <w:t xml:space="preserve">607 mediante la cual </w:t>
      </w:r>
      <w:r w:rsidR="00280BC2" w:rsidRPr="005073A2">
        <w:rPr>
          <w:rFonts w:ascii="Verdana" w:hAnsi="Verdana"/>
          <w:color w:val="171717" w:themeColor="background2" w:themeShade="1A"/>
          <w:sz w:val="21"/>
          <w:szCs w:val="21"/>
        </w:rPr>
        <w:t xml:space="preserve">se ordenó </w:t>
      </w:r>
      <w:r w:rsidR="00280BC2" w:rsidRPr="005073A2">
        <w:rPr>
          <w:rFonts w:ascii="Verdana" w:hAnsi="Verdana"/>
          <w:i/>
          <w:color w:val="171717" w:themeColor="background2" w:themeShade="1A"/>
          <w:sz w:val="21"/>
          <w:szCs w:val="21"/>
        </w:rPr>
        <w:t>“</w:t>
      </w:r>
      <w:r w:rsidR="00CE1672" w:rsidRPr="005073A2">
        <w:rPr>
          <w:rFonts w:ascii="Verdana" w:hAnsi="Verdana"/>
          <w:i/>
          <w:color w:val="171717" w:themeColor="background2" w:themeShade="1A"/>
          <w:sz w:val="21"/>
          <w:szCs w:val="21"/>
        </w:rPr>
        <w:t xml:space="preserve">… </w:t>
      </w:r>
      <w:r w:rsidR="00280BC2" w:rsidRPr="005073A2">
        <w:rPr>
          <w:rFonts w:ascii="Verdana" w:hAnsi="Verdana"/>
          <w:i/>
          <w:color w:val="171717" w:themeColor="background2" w:themeShade="1A"/>
          <w:sz w:val="21"/>
          <w:szCs w:val="21"/>
        </w:rPr>
        <w:t>la suspensión del plazo de todos los contratos y convenios suscritos en desarrollo de los programas</w:t>
      </w:r>
      <w:r w:rsidR="000B2057" w:rsidRPr="005073A2">
        <w:rPr>
          <w:rFonts w:ascii="Verdana" w:hAnsi="Verdana"/>
          <w:i/>
          <w:color w:val="171717" w:themeColor="background2" w:themeShade="1A"/>
          <w:sz w:val="21"/>
          <w:szCs w:val="21"/>
        </w:rPr>
        <w:t xml:space="preserve"> de Inclusión Productiva FEST, IRACA, Mi Negocio, Empleabilidad,</w:t>
      </w:r>
      <w:r w:rsidR="00280BC2" w:rsidRPr="005073A2">
        <w:rPr>
          <w:rFonts w:ascii="Verdana" w:hAnsi="Verdana"/>
          <w:i/>
          <w:color w:val="171717" w:themeColor="background2" w:themeShade="1A"/>
          <w:sz w:val="21"/>
          <w:szCs w:val="21"/>
        </w:rPr>
        <w:t xml:space="preserve"> de Infraestructura Social y Hábitat, Jóvenes en Acción, Mejoramiento de Vivienda y ReSa hasta el 13 de abril de 2020</w:t>
      </w:r>
      <w:r w:rsidR="00CE1672" w:rsidRPr="005073A2">
        <w:rPr>
          <w:rFonts w:ascii="Verdana" w:hAnsi="Verdana"/>
          <w:i/>
          <w:color w:val="171717" w:themeColor="background2" w:themeShade="1A"/>
          <w:sz w:val="21"/>
          <w:szCs w:val="21"/>
        </w:rPr>
        <w:t xml:space="preserve">”, exceptuándose de la suspensión de plazo, los contratos y convenios en los cuales en su ejecución, no se tenga contacto directo con </w:t>
      </w:r>
      <w:r w:rsidR="000B2057" w:rsidRPr="005073A2">
        <w:rPr>
          <w:rFonts w:ascii="Verdana" w:hAnsi="Verdana"/>
          <w:i/>
          <w:color w:val="171717" w:themeColor="background2" w:themeShade="1A"/>
          <w:sz w:val="21"/>
          <w:szCs w:val="21"/>
        </w:rPr>
        <w:t>nuestra</w:t>
      </w:r>
      <w:r w:rsidR="00CE1672" w:rsidRPr="005073A2">
        <w:rPr>
          <w:rFonts w:ascii="Verdana" w:hAnsi="Verdana"/>
          <w:i/>
          <w:color w:val="171717" w:themeColor="background2" w:themeShade="1A"/>
          <w:sz w:val="21"/>
          <w:szCs w:val="21"/>
        </w:rPr>
        <w:t xml:space="preserve"> población objeto, los contratos y convenios celebrados para la entrega de transferencias monetarias, en el marco de los programas Familias en Acción y Jóvenes en Acción y los contratos de prestación de servicios personales y profesionales y de apoyo a la gestión</w:t>
      </w:r>
      <w:r w:rsidR="00FB5B78" w:rsidRPr="005073A2">
        <w:rPr>
          <w:rFonts w:ascii="Verdana" w:hAnsi="Verdana"/>
          <w:i/>
          <w:color w:val="171717" w:themeColor="background2" w:themeShade="1A"/>
          <w:sz w:val="21"/>
          <w:szCs w:val="21"/>
        </w:rPr>
        <w:t>”.</w:t>
      </w:r>
    </w:p>
    <w:p w14:paraId="347280F6" w14:textId="2B6E743D" w:rsidR="00FB5B78" w:rsidRPr="005073A2" w:rsidRDefault="00FB5B78" w:rsidP="005910EF">
      <w:pPr>
        <w:tabs>
          <w:tab w:val="left" w:pos="10348"/>
        </w:tabs>
        <w:ind w:left="142" w:right="170"/>
        <w:jc w:val="both"/>
        <w:rPr>
          <w:rFonts w:ascii="Verdana" w:hAnsi="Verdana"/>
          <w:color w:val="171717" w:themeColor="background2" w:themeShade="1A"/>
          <w:sz w:val="21"/>
          <w:szCs w:val="21"/>
        </w:rPr>
      </w:pPr>
    </w:p>
    <w:p w14:paraId="360DBCC3" w14:textId="2B8987BA" w:rsidR="00FB5B78" w:rsidRPr="005073A2" w:rsidRDefault="00415471" w:rsidP="005910EF">
      <w:pPr>
        <w:tabs>
          <w:tab w:val="left" w:pos="10348"/>
        </w:tabs>
        <w:ind w:left="142" w:right="170"/>
        <w:jc w:val="both"/>
        <w:rPr>
          <w:rFonts w:ascii="Verdana" w:hAnsi="Verdana"/>
          <w:color w:val="171717" w:themeColor="background2" w:themeShade="1A"/>
          <w:sz w:val="21"/>
          <w:szCs w:val="21"/>
        </w:rPr>
      </w:pPr>
      <w:r w:rsidRPr="005073A2">
        <w:rPr>
          <w:rFonts w:ascii="Verdana" w:hAnsi="Verdana"/>
          <w:color w:val="171717" w:themeColor="background2" w:themeShade="1A"/>
          <w:sz w:val="21"/>
          <w:szCs w:val="21"/>
        </w:rPr>
        <w:t xml:space="preserve">Que la Resolución </w:t>
      </w:r>
      <w:r w:rsidR="00710159" w:rsidRPr="005073A2">
        <w:rPr>
          <w:rFonts w:ascii="Verdana" w:hAnsi="Verdana"/>
          <w:color w:val="171717" w:themeColor="background2" w:themeShade="1A"/>
          <w:sz w:val="21"/>
          <w:szCs w:val="21"/>
        </w:rPr>
        <w:t>00</w:t>
      </w:r>
      <w:r w:rsidRPr="005073A2">
        <w:rPr>
          <w:rFonts w:ascii="Verdana" w:hAnsi="Verdana"/>
          <w:color w:val="171717" w:themeColor="background2" w:themeShade="1A"/>
          <w:sz w:val="21"/>
          <w:szCs w:val="21"/>
        </w:rPr>
        <w:t xml:space="preserve">607 del veinticuatro (24) de marzo de 2020, se expidió en consideración a las medidas tomadas </w:t>
      </w:r>
      <w:r w:rsidR="00CC2421" w:rsidRPr="005073A2">
        <w:rPr>
          <w:rFonts w:ascii="Verdana" w:hAnsi="Verdana"/>
          <w:color w:val="171717" w:themeColor="background2" w:themeShade="1A"/>
          <w:sz w:val="21"/>
          <w:szCs w:val="21"/>
        </w:rPr>
        <w:t>por el Gobierno Nacional mediante Decreto 457 de</w:t>
      </w:r>
      <w:r w:rsidR="008014DA" w:rsidRPr="005073A2">
        <w:rPr>
          <w:rFonts w:ascii="Verdana" w:hAnsi="Verdana"/>
          <w:color w:val="171717" w:themeColor="background2" w:themeShade="1A"/>
          <w:sz w:val="21"/>
          <w:szCs w:val="21"/>
        </w:rPr>
        <w:t xml:space="preserve"> 2020 mediante el cual se impartieron instrucciones para el cumplimiento del Aislamiento Preventivo Obligatorio de 19 días en todo el territorio colombiano, a partir de las cero horas del 25 de marzo, en el marco de la emergencia sanitaria por causa de la pandemia del coronavirus COVID-19.</w:t>
      </w:r>
    </w:p>
    <w:p w14:paraId="4E3CF0AD" w14:textId="12E9EC5A" w:rsidR="00FA0263" w:rsidRPr="005073A2" w:rsidRDefault="00FA0263" w:rsidP="005910EF">
      <w:pPr>
        <w:tabs>
          <w:tab w:val="left" w:pos="10348"/>
        </w:tabs>
        <w:ind w:left="142" w:right="170"/>
        <w:jc w:val="both"/>
        <w:rPr>
          <w:rFonts w:ascii="Verdana" w:hAnsi="Verdana"/>
          <w:color w:val="171717" w:themeColor="background2" w:themeShade="1A"/>
          <w:sz w:val="21"/>
          <w:szCs w:val="21"/>
        </w:rPr>
      </w:pPr>
    </w:p>
    <w:p w14:paraId="4B420626" w14:textId="0D612A22" w:rsidR="000D704A" w:rsidRPr="005073A2" w:rsidRDefault="009D13B7" w:rsidP="000D704A">
      <w:pPr>
        <w:pStyle w:val="Default"/>
        <w:ind w:left="142" w:right="170"/>
        <w:jc w:val="both"/>
        <w:rPr>
          <w:rFonts w:eastAsiaTheme="minorHAnsi" w:cs="Arial"/>
          <w:sz w:val="21"/>
          <w:szCs w:val="21"/>
          <w:lang w:eastAsia="en-US"/>
        </w:rPr>
      </w:pPr>
      <w:r w:rsidRPr="005073A2">
        <w:rPr>
          <w:color w:val="171717" w:themeColor="background2" w:themeShade="1A"/>
          <w:sz w:val="21"/>
          <w:szCs w:val="21"/>
        </w:rPr>
        <w:t>Que mediante Decreto Legislativo 491 de</w:t>
      </w:r>
      <w:r w:rsidR="00BF602B" w:rsidRPr="005073A2">
        <w:rPr>
          <w:color w:val="171717" w:themeColor="background2" w:themeShade="1A"/>
          <w:sz w:val="21"/>
          <w:szCs w:val="21"/>
        </w:rPr>
        <w:t>l 28 de marzo de</w:t>
      </w:r>
      <w:r w:rsidRPr="005073A2">
        <w:rPr>
          <w:color w:val="171717" w:themeColor="background2" w:themeShade="1A"/>
          <w:sz w:val="21"/>
          <w:szCs w:val="21"/>
        </w:rPr>
        <w:t xml:space="preserve"> 2020</w:t>
      </w:r>
      <w:r w:rsidR="00BF602B" w:rsidRPr="005073A2">
        <w:rPr>
          <w:color w:val="171717" w:themeColor="background2" w:themeShade="1A"/>
          <w:sz w:val="21"/>
          <w:szCs w:val="21"/>
        </w:rPr>
        <w:t xml:space="preserve"> el Ministerio de Justicia y del Derecho </w:t>
      </w:r>
      <w:r w:rsidR="000D704A" w:rsidRPr="005073A2">
        <w:rPr>
          <w:color w:val="171717" w:themeColor="background2" w:themeShade="1A"/>
          <w:sz w:val="21"/>
          <w:szCs w:val="21"/>
        </w:rPr>
        <w:t>adopt</w:t>
      </w:r>
      <w:r w:rsidR="00710159" w:rsidRPr="005073A2">
        <w:rPr>
          <w:color w:val="171717" w:themeColor="background2" w:themeShade="1A"/>
          <w:sz w:val="21"/>
          <w:szCs w:val="21"/>
        </w:rPr>
        <w:t>ó</w:t>
      </w:r>
      <w:r w:rsidR="000D704A" w:rsidRPr="005073A2">
        <w:rPr>
          <w:color w:val="171717" w:themeColor="background2" w:themeShade="1A"/>
          <w:sz w:val="21"/>
          <w:szCs w:val="21"/>
        </w:rPr>
        <w:t xml:space="preserve"> medidas de urgencia para </w:t>
      </w:r>
      <w:r w:rsidR="000D704A" w:rsidRPr="005073A2">
        <w:rPr>
          <w:rFonts w:eastAsiaTheme="minorHAnsi" w:cs="Arial"/>
          <w:sz w:val="21"/>
          <w:szCs w:val="21"/>
          <w:lang w:eastAsia="en-US"/>
        </w:rPr>
        <w:t xml:space="preserve">garantizar la atención y la prestación de los servicios por parte de las autoridades públicas y los particulares que cumplan funciones públicas y </w:t>
      </w:r>
      <w:r w:rsidR="006612C3" w:rsidRPr="005073A2">
        <w:rPr>
          <w:rFonts w:eastAsiaTheme="minorHAnsi" w:cs="Arial"/>
          <w:sz w:val="21"/>
          <w:szCs w:val="21"/>
          <w:lang w:eastAsia="en-US"/>
        </w:rPr>
        <w:t>tomo</w:t>
      </w:r>
      <w:r w:rsidR="000D704A" w:rsidRPr="005073A2">
        <w:rPr>
          <w:rFonts w:eastAsiaTheme="minorHAnsi" w:cs="Arial"/>
          <w:sz w:val="21"/>
          <w:szCs w:val="21"/>
          <w:lang w:eastAsia="en-US"/>
        </w:rPr>
        <w:t xml:space="preserve"> medidas para la protección laboral y de los contratistas de prestación de servicios de las entidades públicas, en el marco del Estado de Emergencia Económica, Social y Ecológica.</w:t>
      </w:r>
    </w:p>
    <w:p w14:paraId="6BCA1C53" w14:textId="43AD7C49" w:rsidR="000D704A" w:rsidRPr="005073A2" w:rsidRDefault="000D704A" w:rsidP="000D704A">
      <w:pPr>
        <w:pStyle w:val="Default"/>
        <w:ind w:left="142" w:right="170"/>
        <w:jc w:val="both"/>
        <w:rPr>
          <w:rFonts w:eastAsiaTheme="minorHAnsi" w:cs="Arial"/>
          <w:sz w:val="21"/>
          <w:szCs w:val="21"/>
          <w:lang w:eastAsia="en-US"/>
        </w:rPr>
      </w:pPr>
    </w:p>
    <w:p w14:paraId="7805D0B5" w14:textId="77777777" w:rsidR="00055A41" w:rsidRPr="005073A2" w:rsidRDefault="000D704A" w:rsidP="00055A41">
      <w:pPr>
        <w:pStyle w:val="Default"/>
        <w:ind w:left="142" w:right="170"/>
        <w:jc w:val="both"/>
        <w:rPr>
          <w:rFonts w:eastAsiaTheme="minorHAnsi" w:cs="Arial"/>
          <w:sz w:val="21"/>
          <w:szCs w:val="21"/>
          <w:lang w:eastAsia="en-US"/>
        </w:rPr>
      </w:pPr>
      <w:r w:rsidRPr="005073A2">
        <w:rPr>
          <w:rFonts w:eastAsiaTheme="minorHAnsi" w:cs="Arial"/>
          <w:sz w:val="21"/>
          <w:szCs w:val="21"/>
          <w:lang w:eastAsia="en-US"/>
        </w:rPr>
        <w:t>Que el artículo 16 del Decreto Legislativo 491 de 2020</w:t>
      </w:r>
      <w:r w:rsidR="00055A41" w:rsidRPr="005073A2">
        <w:rPr>
          <w:rFonts w:eastAsiaTheme="minorHAnsi" w:cs="Arial"/>
          <w:sz w:val="21"/>
          <w:szCs w:val="21"/>
          <w:lang w:eastAsia="en-US"/>
        </w:rPr>
        <w:t xml:space="preserve"> establece: </w:t>
      </w:r>
    </w:p>
    <w:p w14:paraId="23BBA48C" w14:textId="77777777" w:rsidR="00055A41" w:rsidRPr="005073A2" w:rsidRDefault="00055A41" w:rsidP="00055A41">
      <w:pPr>
        <w:pStyle w:val="Default"/>
        <w:ind w:left="142" w:right="170"/>
        <w:jc w:val="both"/>
        <w:rPr>
          <w:rFonts w:eastAsiaTheme="minorHAnsi" w:cs="Arial"/>
          <w:sz w:val="21"/>
          <w:szCs w:val="21"/>
          <w:lang w:eastAsia="en-US"/>
        </w:rPr>
      </w:pPr>
    </w:p>
    <w:p w14:paraId="7185D827" w14:textId="60F9B4E7" w:rsidR="000D704A" w:rsidRPr="00DC7C9C" w:rsidRDefault="006612C3" w:rsidP="00593B7D">
      <w:pPr>
        <w:pStyle w:val="Default"/>
        <w:ind w:left="426" w:right="454"/>
        <w:jc w:val="both"/>
        <w:rPr>
          <w:i/>
          <w:sz w:val="20"/>
          <w:szCs w:val="20"/>
        </w:rPr>
      </w:pPr>
      <w:r w:rsidRPr="00DC7C9C">
        <w:rPr>
          <w:i/>
          <w:iCs/>
          <w:sz w:val="20"/>
          <w:szCs w:val="20"/>
        </w:rPr>
        <w:t>“</w:t>
      </w:r>
      <w:r w:rsidR="00055A41" w:rsidRPr="00DC7C9C">
        <w:rPr>
          <w:i/>
          <w:iCs/>
          <w:sz w:val="20"/>
          <w:szCs w:val="20"/>
        </w:rPr>
        <w:t xml:space="preserve">Actividades que cumplen los contratistas de prestación de servicios profesionales y de apoyo </w:t>
      </w:r>
      <w:r w:rsidR="00055A41" w:rsidRPr="00DC7C9C">
        <w:rPr>
          <w:i/>
          <w:sz w:val="20"/>
          <w:szCs w:val="20"/>
        </w:rPr>
        <w:t xml:space="preserve">a </w:t>
      </w:r>
      <w:r w:rsidR="00055A41" w:rsidRPr="00DC7C9C">
        <w:rPr>
          <w:i/>
          <w:iCs/>
          <w:sz w:val="20"/>
          <w:szCs w:val="20"/>
        </w:rPr>
        <w:t xml:space="preserve">la gestión. </w:t>
      </w:r>
      <w:r w:rsidR="00055A41" w:rsidRPr="00DC7C9C">
        <w:rPr>
          <w:i/>
          <w:sz w:val="20"/>
          <w:szCs w:val="20"/>
        </w:rPr>
        <w:t>Durante el período de aislamiento preventivo obligatorio las personas naturales vinculadas a las entidades públicas mediante contrato de prestación de servicios profesionales y de apoyo a la gestión, continuarán desarrollando sus objetos y obligaciones contractuales mediante trabajo en casa y haciendo uso de las tecnologías de la información y las comunicaciones. Aquellos contratistas cuyas obligaciones sólo se puedan realizar de manera presencial, continuarán percibiendo el valor de los honorarios durante el período de aislamiento preventivo obligatorio, previa verificación por parte del supervisor de la cotización al Sistema General de Seguridad Social. Esto sin perjuicio de que una vez superados los hechos que dieron lugar a la Emergencia Sanitaria cumplan con su objeto y obligaciones en los términos pactados en sus contratos.</w:t>
      </w:r>
    </w:p>
    <w:p w14:paraId="768E240C" w14:textId="4609D493" w:rsidR="00055A41" w:rsidRPr="00DC7C9C" w:rsidRDefault="00055A41" w:rsidP="00593B7D">
      <w:pPr>
        <w:pStyle w:val="Default"/>
        <w:ind w:left="426" w:right="454"/>
        <w:jc w:val="both"/>
        <w:rPr>
          <w:i/>
          <w:sz w:val="20"/>
          <w:szCs w:val="20"/>
        </w:rPr>
      </w:pPr>
    </w:p>
    <w:p w14:paraId="0084606E" w14:textId="77777777" w:rsidR="00055A41" w:rsidRPr="00DC7C9C" w:rsidRDefault="00055A41" w:rsidP="00593B7D">
      <w:pPr>
        <w:pStyle w:val="CM18"/>
        <w:spacing w:after="275" w:line="273" w:lineRule="atLeast"/>
        <w:ind w:left="426" w:right="454"/>
        <w:jc w:val="both"/>
        <w:rPr>
          <w:rFonts w:ascii="Verdana" w:hAnsi="Verdana"/>
          <w:i/>
          <w:color w:val="000000"/>
          <w:sz w:val="20"/>
          <w:szCs w:val="20"/>
        </w:rPr>
      </w:pPr>
      <w:r w:rsidRPr="00DC7C9C">
        <w:rPr>
          <w:rFonts w:ascii="Verdana" w:hAnsi="Verdana"/>
          <w:i/>
          <w:color w:val="000000"/>
          <w:sz w:val="20"/>
          <w:szCs w:val="20"/>
        </w:rPr>
        <w:t xml:space="preserve">La declaratoria de Emergencia Económica, Social y Ecológica y la declaratoria de Emergencia Sanitaria, así como las medidas que se adopten en desarrollo de las mismas no constituyen causal para terminar o suspender unilateralmente los contratos de prestación de servicios profesionales y de apoyo a la gestión celebrados con el Estado. </w:t>
      </w:r>
    </w:p>
    <w:p w14:paraId="7D149D76" w14:textId="77777777" w:rsidR="00E05B64" w:rsidRDefault="00E05B64" w:rsidP="00593B7D">
      <w:pPr>
        <w:pStyle w:val="Default"/>
        <w:ind w:left="426" w:right="454"/>
        <w:jc w:val="both"/>
        <w:rPr>
          <w:b/>
          <w:i/>
          <w:sz w:val="20"/>
          <w:szCs w:val="20"/>
        </w:rPr>
      </w:pPr>
    </w:p>
    <w:p w14:paraId="11B4EE65" w14:textId="77777777" w:rsidR="00E05B64" w:rsidRDefault="00E05B64" w:rsidP="00593B7D">
      <w:pPr>
        <w:pStyle w:val="Default"/>
        <w:ind w:left="426" w:right="454"/>
        <w:jc w:val="both"/>
        <w:rPr>
          <w:b/>
          <w:i/>
          <w:sz w:val="20"/>
          <w:szCs w:val="20"/>
        </w:rPr>
      </w:pPr>
    </w:p>
    <w:p w14:paraId="022CDAC1" w14:textId="1AE9AD95" w:rsidR="00055A41" w:rsidRPr="00DC7C9C" w:rsidRDefault="00055A41" w:rsidP="00593B7D">
      <w:pPr>
        <w:pStyle w:val="Default"/>
        <w:ind w:left="426" w:right="454"/>
        <w:jc w:val="both"/>
        <w:rPr>
          <w:i/>
          <w:sz w:val="20"/>
          <w:szCs w:val="20"/>
        </w:rPr>
      </w:pPr>
      <w:r w:rsidRPr="00DC7C9C">
        <w:rPr>
          <w:b/>
          <w:i/>
          <w:sz w:val="20"/>
          <w:szCs w:val="20"/>
        </w:rPr>
        <w:t>Parágrafo</w:t>
      </w:r>
      <w:r w:rsidRPr="00DC7C9C">
        <w:rPr>
          <w:i/>
          <w:sz w:val="20"/>
          <w:szCs w:val="20"/>
        </w:rPr>
        <w:t>. Para la recepción, trámite y pago de los honorarios de los contratistas, las entidades del Estado deberán habilitar mecanismos electrónicos</w:t>
      </w:r>
      <w:r w:rsidR="006612C3" w:rsidRPr="00DC7C9C">
        <w:rPr>
          <w:i/>
          <w:sz w:val="20"/>
          <w:szCs w:val="20"/>
        </w:rPr>
        <w:t>”</w:t>
      </w:r>
      <w:r w:rsidRPr="00DC7C9C">
        <w:rPr>
          <w:i/>
          <w:sz w:val="20"/>
          <w:szCs w:val="20"/>
        </w:rPr>
        <w:t>.</w:t>
      </w:r>
    </w:p>
    <w:p w14:paraId="690B3ECF" w14:textId="6F757F1C" w:rsidR="00BA02C2" w:rsidRPr="005073A2" w:rsidRDefault="00BA02C2" w:rsidP="00BA02C2">
      <w:pPr>
        <w:pStyle w:val="Default"/>
        <w:ind w:right="454"/>
        <w:jc w:val="both"/>
        <w:rPr>
          <w:i/>
          <w:sz w:val="21"/>
          <w:szCs w:val="21"/>
        </w:rPr>
      </w:pPr>
    </w:p>
    <w:p w14:paraId="099A554E" w14:textId="7725B7E8" w:rsidR="00BA02C2" w:rsidRPr="005073A2" w:rsidRDefault="00BA02C2" w:rsidP="00732FFE">
      <w:pPr>
        <w:pStyle w:val="Default"/>
        <w:ind w:left="142" w:right="454"/>
        <w:jc w:val="both"/>
        <w:rPr>
          <w:i/>
          <w:sz w:val="21"/>
          <w:szCs w:val="21"/>
        </w:rPr>
      </w:pPr>
      <w:r w:rsidRPr="005073A2">
        <w:rPr>
          <w:i/>
          <w:sz w:val="21"/>
          <w:szCs w:val="21"/>
        </w:rPr>
        <w:t>Que mediante circulares 0021 y 0022, del 17 y 19 de marzo de 2020 respectivamente, el Ministerio del Trabajo, adoptó medidas de protección al empleo con ocasión de la fase de contención de COVID-19 y de la declaración de emergencia sanitaria</w:t>
      </w:r>
      <w:r w:rsidR="00814A4C" w:rsidRPr="005073A2">
        <w:rPr>
          <w:i/>
          <w:sz w:val="21"/>
          <w:szCs w:val="21"/>
        </w:rPr>
        <w:t>.</w:t>
      </w:r>
    </w:p>
    <w:p w14:paraId="7D0D2B1A" w14:textId="77777777" w:rsidR="00FA5326" w:rsidRPr="005073A2" w:rsidRDefault="00FA5326" w:rsidP="00732FFE">
      <w:pPr>
        <w:pStyle w:val="Default"/>
        <w:ind w:left="142" w:right="454"/>
        <w:jc w:val="both"/>
        <w:rPr>
          <w:i/>
          <w:sz w:val="21"/>
          <w:szCs w:val="21"/>
        </w:rPr>
      </w:pPr>
    </w:p>
    <w:p w14:paraId="10AF6FE0" w14:textId="3BAB8637" w:rsidR="0062252E" w:rsidRPr="005073A2" w:rsidRDefault="0062252E" w:rsidP="00732FFE">
      <w:pPr>
        <w:pStyle w:val="Default"/>
        <w:ind w:left="142" w:right="454"/>
        <w:jc w:val="both"/>
        <w:rPr>
          <w:i/>
          <w:sz w:val="21"/>
          <w:szCs w:val="21"/>
        </w:rPr>
      </w:pPr>
      <w:r w:rsidRPr="005073A2">
        <w:rPr>
          <w:i/>
          <w:sz w:val="21"/>
          <w:szCs w:val="21"/>
        </w:rPr>
        <w:t xml:space="preserve">Que el 27 de marzo de 2020, el gobierno nacional mediante Decreto Legislativo 488, dictaminó las medidas dentro del orden laboral, dentro del Estado de Emergencia Económica, Social y Ecológica. </w:t>
      </w:r>
    </w:p>
    <w:p w14:paraId="581D13F5" w14:textId="6E938793" w:rsidR="0086700F" w:rsidRPr="005073A2" w:rsidRDefault="0086700F" w:rsidP="00732FFE">
      <w:pPr>
        <w:tabs>
          <w:tab w:val="left" w:pos="10348"/>
        </w:tabs>
        <w:ind w:left="142" w:right="170"/>
        <w:jc w:val="both"/>
        <w:rPr>
          <w:rFonts w:ascii="Verdana" w:hAnsi="Verdana"/>
          <w:color w:val="171717" w:themeColor="background2" w:themeShade="1A"/>
          <w:sz w:val="21"/>
          <w:szCs w:val="21"/>
        </w:rPr>
      </w:pPr>
    </w:p>
    <w:p w14:paraId="7C42504A" w14:textId="052B3EA6" w:rsidR="00710159" w:rsidRPr="005073A2" w:rsidRDefault="00710159" w:rsidP="0098540A">
      <w:pPr>
        <w:tabs>
          <w:tab w:val="left" w:pos="284"/>
          <w:tab w:val="left" w:pos="10348"/>
        </w:tabs>
        <w:ind w:left="142" w:right="170"/>
        <w:jc w:val="both"/>
        <w:rPr>
          <w:rFonts w:cs="Arial"/>
          <w:i/>
          <w:sz w:val="21"/>
          <w:szCs w:val="21"/>
        </w:rPr>
      </w:pPr>
      <w:r w:rsidRPr="005073A2">
        <w:rPr>
          <w:rFonts w:ascii="Verdana" w:hAnsi="Verdana"/>
          <w:color w:val="171717" w:themeColor="background2" w:themeShade="1A"/>
          <w:sz w:val="21"/>
          <w:szCs w:val="21"/>
        </w:rPr>
        <w:t>Que conforme a la expedición de la normatividad relacionada, el día Treinta (30) de marzo, la Entidad expidió la Resolución 00639 “</w:t>
      </w:r>
      <w:r w:rsidRPr="005073A2">
        <w:rPr>
          <w:rFonts w:ascii="Verdana" w:hAnsi="Verdana"/>
          <w:i/>
          <w:iCs/>
          <w:color w:val="171717" w:themeColor="background2" w:themeShade="1A"/>
          <w:sz w:val="21"/>
          <w:szCs w:val="21"/>
        </w:rPr>
        <w:t>Por medio de la cual se modifica la Resolución 607 del 24 de marzo de 2020 por la cual se adoptan medidas transitorias en contratos y convenios celebrados por el DEPARTAMENTO ADMINISTRATIVO PARA LA PROSPERIDAD SOCIAL – FONDO DE INVERSIÓN PARA LA PAZ</w:t>
      </w:r>
      <w:r w:rsidRPr="005073A2">
        <w:rPr>
          <w:rFonts w:ascii="Verdana" w:hAnsi="Verdana"/>
          <w:color w:val="171717" w:themeColor="background2" w:themeShade="1A"/>
          <w:sz w:val="21"/>
          <w:szCs w:val="21"/>
        </w:rPr>
        <w:t xml:space="preserve">”; </w:t>
      </w:r>
      <w:r w:rsidR="0098540A" w:rsidRPr="005073A2">
        <w:rPr>
          <w:rFonts w:ascii="Verdana" w:hAnsi="Verdana"/>
          <w:color w:val="171717" w:themeColor="background2" w:themeShade="1A"/>
          <w:sz w:val="21"/>
          <w:szCs w:val="21"/>
        </w:rPr>
        <w:t>adicionando dos (2) parágrafos al artículo primero</w:t>
      </w:r>
      <w:r w:rsidR="00B36B16">
        <w:rPr>
          <w:rFonts w:ascii="Verdana" w:hAnsi="Verdana"/>
          <w:color w:val="171717" w:themeColor="background2" w:themeShade="1A"/>
          <w:sz w:val="21"/>
          <w:szCs w:val="21"/>
        </w:rPr>
        <w:t>.</w:t>
      </w:r>
      <w:r w:rsidR="0098540A" w:rsidRPr="005073A2">
        <w:rPr>
          <w:rFonts w:ascii="Verdana" w:hAnsi="Verdana"/>
          <w:color w:val="171717" w:themeColor="background2" w:themeShade="1A"/>
          <w:sz w:val="21"/>
          <w:szCs w:val="21"/>
        </w:rPr>
        <w:t xml:space="preserve"> </w:t>
      </w:r>
    </w:p>
    <w:p w14:paraId="170F24B1" w14:textId="77777777" w:rsidR="00710159" w:rsidRPr="000F3FC7" w:rsidRDefault="00710159" w:rsidP="00710159">
      <w:pPr>
        <w:pStyle w:val="Titulo1"/>
        <w:numPr>
          <w:ilvl w:val="0"/>
          <w:numId w:val="0"/>
        </w:numPr>
        <w:tabs>
          <w:tab w:val="left" w:pos="10206"/>
        </w:tabs>
        <w:spacing w:before="0" w:after="0" w:line="240" w:lineRule="auto"/>
        <w:ind w:left="284" w:right="170"/>
        <w:jc w:val="both"/>
        <w:rPr>
          <w:rFonts w:cs="Arial"/>
          <w:i/>
          <w:sz w:val="21"/>
          <w:szCs w:val="21"/>
          <w:lang w:val="es-CO"/>
        </w:rPr>
      </w:pPr>
    </w:p>
    <w:p w14:paraId="275CACA7" w14:textId="5264E8F3" w:rsidR="00D7515A" w:rsidRPr="005073A2" w:rsidRDefault="00E947E9"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4D20F3">
        <w:rPr>
          <w:rFonts w:cs="Arial"/>
          <w:b w:val="0"/>
          <w:color w:val="auto"/>
          <w:kern w:val="0"/>
          <w:sz w:val="21"/>
          <w:szCs w:val="21"/>
          <w:lang w:val="es-CO"/>
        </w:rPr>
        <w:t>Que</w:t>
      </w:r>
      <w:r w:rsidR="0076209E" w:rsidRPr="004D20F3">
        <w:rPr>
          <w:rFonts w:cs="Arial"/>
          <w:b w:val="0"/>
          <w:color w:val="auto"/>
          <w:kern w:val="0"/>
          <w:sz w:val="21"/>
          <w:szCs w:val="21"/>
          <w:lang w:val="es-CO"/>
        </w:rPr>
        <w:t xml:space="preserve"> el </w:t>
      </w:r>
      <w:r w:rsidR="0098540A" w:rsidRPr="004D20F3">
        <w:rPr>
          <w:rFonts w:cs="Arial"/>
          <w:b w:val="0"/>
          <w:color w:val="auto"/>
          <w:kern w:val="0"/>
          <w:sz w:val="21"/>
          <w:szCs w:val="21"/>
          <w:lang w:val="es-CO"/>
        </w:rPr>
        <w:t xml:space="preserve">8 de </w:t>
      </w:r>
      <w:r w:rsidRPr="004D20F3">
        <w:rPr>
          <w:rFonts w:cs="Arial"/>
          <w:b w:val="0"/>
          <w:color w:val="auto"/>
          <w:kern w:val="0"/>
          <w:sz w:val="21"/>
          <w:szCs w:val="21"/>
          <w:lang w:val="es-CO"/>
        </w:rPr>
        <w:t>abril</w:t>
      </w:r>
      <w:r w:rsidR="0098540A" w:rsidRPr="004D20F3">
        <w:rPr>
          <w:rFonts w:cs="Arial"/>
          <w:b w:val="0"/>
          <w:color w:val="auto"/>
          <w:kern w:val="0"/>
          <w:sz w:val="21"/>
          <w:szCs w:val="21"/>
          <w:lang w:val="es-CO"/>
        </w:rPr>
        <w:t xml:space="preserve"> de 2020, el Ministerio del Interior, profirió el Decreto 531, </w:t>
      </w:r>
      <w:bookmarkStart w:id="0" w:name="_Hlk37530882"/>
      <w:r w:rsidR="0098540A" w:rsidRPr="004D20F3">
        <w:rPr>
          <w:rFonts w:cs="Arial"/>
          <w:b w:val="0"/>
          <w:color w:val="auto"/>
          <w:kern w:val="0"/>
          <w:sz w:val="21"/>
          <w:szCs w:val="21"/>
          <w:lang w:val="es-CO"/>
        </w:rPr>
        <w:t>“</w:t>
      </w:r>
      <w:r w:rsidR="0098540A" w:rsidRPr="004D20F3">
        <w:rPr>
          <w:rFonts w:cs="Arial"/>
          <w:b w:val="0"/>
          <w:i/>
          <w:iCs/>
          <w:color w:val="auto"/>
          <w:kern w:val="0"/>
          <w:sz w:val="21"/>
          <w:szCs w:val="21"/>
          <w:lang w:val="es-CO"/>
        </w:rPr>
        <w:t>Por el cual se imparten instrucciones en virtud de la emergencia sanitaria generada por la pandemia del Coronavirus COVID-19, y el mantenimiento del orden público</w:t>
      </w:r>
      <w:r w:rsidR="0098540A" w:rsidRPr="004D20F3">
        <w:rPr>
          <w:rFonts w:cs="Arial"/>
          <w:b w:val="0"/>
          <w:color w:val="auto"/>
          <w:kern w:val="0"/>
          <w:sz w:val="21"/>
          <w:szCs w:val="21"/>
          <w:lang w:val="es-CO"/>
        </w:rPr>
        <w:t xml:space="preserve">” </w:t>
      </w:r>
      <w:bookmarkEnd w:id="0"/>
      <w:r w:rsidR="00D7515A" w:rsidRPr="004D20F3">
        <w:rPr>
          <w:rFonts w:cs="Arial"/>
          <w:b w:val="0"/>
          <w:color w:val="auto"/>
          <w:kern w:val="0"/>
          <w:sz w:val="21"/>
          <w:szCs w:val="21"/>
          <w:lang w:val="es-CO"/>
        </w:rPr>
        <w:t>consignando en sus considerandos:</w:t>
      </w:r>
    </w:p>
    <w:p w14:paraId="3CFEA31E" w14:textId="77777777" w:rsidR="00D7515A" w:rsidRPr="005073A2" w:rsidRDefault="00D7515A"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0B5E9F2D" w14:textId="7C3BD275" w:rsidR="00AD449B" w:rsidRPr="00E278FB" w:rsidRDefault="0000238F"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r>
        <w:rPr>
          <w:rFonts w:cs="Arial"/>
          <w:b w:val="0"/>
          <w:color w:val="auto"/>
          <w:kern w:val="0"/>
          <w:sz w:val="21"/>
          <w:szCs w:val="21"/>
          <w:lang w:val="es-CO"/>
        </w:rPr>
        <w:t>“</w:t>
      </w:r>
      <w:r w:rsidR="00D7515A" w:rsidRPr="0000238F">
        <w:rPr>
          <w:rFonts w:cs="Arial"/>
          <w:b w:val="0"/>
          <w:i/>
          <w:iCs/>
          <w:color w:val="auto"/>
          <w:kern w:val="0"/>
          <w:sz w:val="21"/>
          <w:szCs w:val="21"/>
          <w:lang w:val="es-CO"/>
        </w:rPr>
        <w:t xml:space="preserve">Que la evidencia muestra la propagación del Coronavirus COVID-19 continúa, a pesar de los esfuerzos estatales y de la sociedad, y </w:t>
      </w:r>
      <w:r w:rsidR="00AD449B" w:rsidRPr="0000238F">
        <w:rPr>
          <w:rFonts w:cs="Arial"/>
          <w:b w:val="0"/>
          <w:i/>
          <w:iCs/>
          <w:color w:val="auto"/>
          <w:kern w:val="0"/>
          <w:sz w:val="21"/>
          <w:szCs w:val="21"/>
          <w:lang w:val="es-CO"/>
        </w:rPr>
        <w:t>dado que,</w:t>
      </w:r>
      <w:r w:rsidR="00D7515A" w:rsidRPr="0000238F">
        <w:rPr>
          <w:rFonts w:cs="Arial"/>
          <w:b w:val="0"/>
          <w:i/>
          <w:iCs/>
          <w:color w:val="auto"/>
          <w:kern w:val="0"/>
          <w:sz w:val="21"/>
          <w:szCs w:val="21"/>
          <w:lang w:val="es-CO"/>
        </w:rPr>
        <w:t xml:space="preserve"> en ausencia de medidas farmacológicas como la vacuna y los medicamentos antivirales, los cuales no se encuentran disponibles para este evento, toda vez que previamente se deberán surtir estrictos protocolos de eficacia y seguridad poder utilizadas masivamente, son las medidas no </w:t>
      </w:r>
      <w:r w:rsidR="00D7515A" w:rsidRPr="00E278FB">
        <w:rPr>
          <w:rFonts w:cs="Arial"/>
          <w:b w:val="0"/>
          <w:i/>
          <w:iCs/>
          <w:color w:val="auto"/>
          <w:kern w:val="0"/>
          <w:sz w:val="21"/>
          <w:szCs w:val="21"/>
          <w:lang w:val="es-CO"/>
        </w:rPr>
        <w:t xml:space="preserve">farmacológicas las que tienen mayor costo-efectividad. Estas medidas incluyen la higiene respiratoria, el distanciamiento social, el autoaislamiento voluntario y la cuarentena, medidas que en concepto </w:t>
      </w:r>
      <w:r w:rsidR="00AD449B" w:rsidRPr="00E278FB">
        <w:rPr>
          <w:rFonts w:cs="Arial"/>
          <w:b w:val="0"/>
          <w:i/>
          <w:iCs/>
          <w:color w:val="auto"/>
          <w:kern w:val="0"/>
          <w:sz w:val="21"/>
          <w:szCs w:val="21"/>
          <w:lang w:val="es-CO"/>
        </w:rPr>
        <w:t xml:space="preserve">del </w:t>
      </w:r>
      <w:r w:rsidR="00D7515A" w:rsidRPr="00E278FB">
        <w:rPr>
          <w:rFonts w:cs="Arial"/>
          <w:b w:val="0"/>
          <w:i/>
          <w:iCs/>
          <w:color w:val="auto"/>
          <w:kern w:val="0"/>
          <w:sz w:val="21"/>
          <w:szCs w:val="21"/>
          <w:lang w:val="es-CO"/>
        </w:rPr>
        <w:t xml:space="preserve">Ministerio de Salud y Protección Social se deben mantener hasta tanto la evaluación del riesgo indique que la situación permite retornar de manera paulatina y con seguimiento </w:t>
      </w:r>
      <w:r w:rsidR="00AD449B" w:rsidRPr="00E278FB">
        <w:rPr>
          <w:rFonts w:cs="Arial"/>
          <w:b w:val="0"/>
          <w:i/>
          <w:iCs/>
          <w:color w:val="auto"/>
          <w:kern w:val="0"/>
          <w:sz w:val="21"/>
          <w:szCs w:val="21"/>
          <w:lang w:val="es-CO"/>
        </w:rPr>
        <w:t xml:space="preserve">de </w:t>
      </w:r>
      <w:r w:rsidR="00D7515A" w:rsidRPr="00E278FB">
        <w:rPr>
          <w:rFonts w:cs="Arial"/>
          <w:b w:val="0"/>
          <w:i/>
          <w:iCs/>
          <w:color w:val="auto"/>
          <w:kern w:val="0"/>
          <w:sz w:val="21"/>
          <w:szCs w:val="21"/>
          <w:lang w:val="es-CO"/>
        </w:rPr>
        <w:t xml:space="preserve">las autoridades, a la cotidianeidad. </w:t>
      </w:r>
    </w:p>
    <w:p w14:paraId="3F28E362" w14:textId="77777777" w:rsidR="00AD449B" w:rsidRPr="00E278FB" w:rsidRDefault="00AD449B" w:rsidP="00710159">
      <w:pPr>
        <w:pStyle w:val="Titulo1"/>
        <w:numPr>
          <w:ilvl w:val="0"/>
          <w:numId w:val="0"/>
        </w:numPr>
        <w:tabs>
          <w:tab w:val="left" w:pos="10206"/>
        </w:tabs>
        <w:spacing w:before="0" w:after="0" w:line="240" w:lineRule="auto"/>
        <w:ind w:left="284" w:right="170"/>
        <w:jc w:val="both"/>
        <w:rPr>
          <w:rFonts w:cs="Arial"/>
          <w:b w:val="0"/>
          <w:i/>
          <w:iCs/>
          <w:color w:val="auto"/>
          <w:kern w:val="0"/>
          <w:sz w:val="21"/>
          <w:szCs w:val="21"/>
          <w:lang w:val="es-CO"/>
        </w:rPr>
      </w:pPr>
    </w:p>
    <w:p w14:paraId="66CDFDAA" w14:textId="77777777"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5073A2">
        <w:rPr>
          <w:rFonts w:cs="Arial"/>
          <w:b w:val="0"/>
          <w:color w:val="auto"/>
          <w:kern w:val="0"/>
          <w:sz w:val="21"/>
          <w:szCs w:val="21"/>
          <w:lang w:val="es-CO"/>
        </w:rPr>
        <w:t>Que el artículo 1 del Decreto 531, establece:</w:t>
      </w:r>
    </w:p>
    <w:p w14:paraId="388FF81D" w14:textId="77777777" w:rsidR="00225E3D" w:rsidRPr="005073A2"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19AED732" w14:textId="2A638B2D" w:rsidR="00225E3D" w:rsidRDefault="00225E3D"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r w:rsidRPr="005073A2">
        <w:rPr>
          <w:rFonts w:cs="Arial"/>
          <w:b w:val="0"/>
          <w:color w:val="auto"/>
          <w:kern w:val="0"/>
          <w:sz w:val="21"/>
          <w:szCs w:val="21"/>
          <w:lang w:val="es-CO"/>
        </w:rPr>
        <w:t xml:space="preserve">“Artículo 1. Aislamiento. Ordenar </w:t>
      </w:r>
      <w:bookmarkStart w:id="1" w:name="_Hlk37530742"/>
      <w:r w:rsidR="005073A2" w:rsidRPr="005073A2">
        <w:rPr>
          <w:rFonts w:cs="Arial"/>
          <w:b w:val="0"/>
          <w:color w:val="auto"/>
          <w:kern w:val="0"/>
          <w:sz w:val="21"/>
          <w:szCs w:val="21"/>
          <w:lang w:val="es-CO"/>
        </w:rPr>
        <w:t xml:space="preserve">el </w:t>
      </w:r>
      <w:r w:rsidRPr="005073A2">
        <w:rPr>
          <w:rFonts w:cs="Arial"/>
          <w:b w:val="0"/>
          <w:color w:val="auto"/>
          <w:kern w:val="0"/>
          <w:sz w:val="21"/>
          <w:szCs w:val="21"/>
          <w:lang w:val="es-CO"/>
        </w:rPr>
        <w:t xml:space="preserve">aislamiento preventivo obligatorio de todas las personas habitantes de </w:t>
      </w:r>
      <w:r w:rsidR="005073A2" w:rsidRPr="005073A2">
        <w:rPr>
          <w:rFonts w:cs="Arial"/>
          <w:b w:val="0"/>
          <w:color w:val="auto"/>
          <w:kern w:val="0"/>
          <w:sz w:val="21"/>
          <w:szCs w:val="21"/>
          <w:lang w:val="es-CO"/>
        </w:rPr>
        <w:t xml:space="preserve">la </w:t>
      </w:r>
      <w:r w:rsidRPr="005073A2">
        <w:rPr>
          <w:rFonts w:cs="Arial"/>
          <w:b w:val="0"/>
          <w:color w:val="auto"/>
          <w:kern w:val="0"/>
          <w:sz w:val="21"/>
          <w:szCs w:val="21"/>
          <w:lang w:val="es-CO"/>
        </w:rPr>
        <w:t>República de Colombia</w:t>
      </w:r>
      <w:bookmarkEnd w:id="1"/>
      <w:r w:rsidRPr="005073A2">
        <w:rPr>
          <w:rFonts w:cs="Arial"/>
          <w:b w:val="0"/>
          <w:color w:val="auto"/>
          <w:kern w:val="0"/>
          <w:sz w:val="21"/>
          <w:szCs w:val="21"/>
          <w:lang w:val="es-CO"/>
        </w:rPr>
        <w:t xml:space="preserve">, </w:t>
      </w:r>
      <w:bookmarkStart w:id="2" w:name="_Hlk37531134"/>
      <w:r w:rsidRPr="005073A2">
        <w:rPr>
          <w:rFonts w:cs="Arial"/>
          <w:b w:val="0"/>
          <w:color w:val="auto"/>
          <w:kern w:val="0"/>
          <w:sz w:val="21"/>
          <w:szCs w:val="21"/>
          <w:lang w:val="es-CO"/>
        </w:rPr>
        <w:t xml:space="preserve">a partir </w:t>
      </w:r>
      <w:r w:rsidR="005073A2" w:rsidRPr="005073A2">
        <w:rPr>
          <w:rFonts w:cs="Arial"/>
          <w:b w:val="0"/>
          <w:color w:val="auto"/>
          <w:kern w:val="0"/>
          <w:sz w:val="21"/>
          <w:szCs w:val="21"/>
          <w:lang w:val="es-CO"/>
        </w:rPr>
        <w:t xml:space="preserve">de las </w:t>
      </w:r>
      <w:r w:rsidRPr="005073A2">
        <w:rPr>
          <w:rFonts w:cs="Arial"/>
          <w:b w:val="0"/>
          <w:color w:val="auto"/>
          <w:kern w:val="0"/>
          <w:sz w:val="21"/>
          <w:szCs w:val="21"/>
          <w:lang w:val="es-CO"/>
        </w:rPr>
        <w:t xml:space="preserve">cero horas (00:00 a.m.) del día 13 de abril 2020, hasta las cero horas (00:00 a.m.) del día </w:t>
      </w:r>
      <w:r w:rsidR="005073A2" w:rsidRPr="005073A2">
        <w:rPr>
          <w:rFonts w:cs="Arial"/>
          <w:b w:val="0"/>
          <w:color w:val="auto"/>
          <w:kern w:val="0"/>
          <w:sz w:val="21"/>
          <w:szCs w:val="21"/>
          <w:lang w:val="es-CO"/>
        </w:rPr>
        <w:t xml:space="preserve">27 </w:t>
      </w:r>
      <w:r w:rsidRPr="005073A2">
        <w:rPr>
          <w:rFonts w:cs="Arial"/>
          <w:b w:val="0"/>
          <w:color w:val="auto"/>
          <w:kern w:val="0"/>
          <w:sz w:val="21"/>
          <w:szCs w:val="21"/>
          <w:lang w:val="es-CO"/>
        </w:rPr>
        <w:t xml:space="preserve">de abril de 2020, en el marco de la emergencia sanitaria por causa del </w:t>
      </w:r>
      <w:r w:rsidR="005073A2" w:rsidRPr="005073A2">
        <w:rPr>
          <w:rFonts w:cs="Arial"/>
          <w:b w:val="0"/>
          <w:color w:val="auto"/>
          <w:kern w:val="0"/>
          <w:sz w:val="21"/>
          <w:szCs w:val="21"/>
          <w:lang w:val="es-CO"/>
        </w:rPr>
        <w:t>Coronavirus</w:t>
      </w:r>
      <w:r w:rsidRPr="005073A2">
        <w:rPr>
          <w:rFonts w:cs="Arial"/>
          <w:b w:val="0"/>
          <w:color w:val="auto"/>
          <w:kern w:val="0"/>
          <w:sz w:val="21"/>
          <w:szCs w:val="21"/>
          <w:lang w:val="es-CO"/>
        </w:rPr>
        <w:t xml:space="preserve"> COVID-1</w:t>
      </w:r>
      <w:r w:rsidR="005073A2" w:rsidRPr="005073A2">
        <w:rPr>
          <w:rFonts w:cs="Arial"/>
          <w:b w:val="0"/>
          <w:color w:val="auto"/>
          <w:kern w:val="0"/>
          <w:sz w:val="21"/>
          <w:szCs w:val="21"/>
          <w:lang w:val="es-CO"/>
        </w:rPr>
        <w:t>9”.</w:t>
      </w:r>
      <w:bookmarkEnd w:id="2"/>
    </w:p>
    <w:p w14:paraId="47DF11A4" w14:textId="53B4A7AE" w:rsidR="0076209E" w:rsidRDefault="0076209E" w:rsidP="00710159">
      <w:pPr>
        <w:pStyle w:val="Titulo1"/>
        <w:numPr>
          <w:ilvl w:val="0"/>
          <w:numId w:val="0"/>
        </w:numPr>
        <w:tabs>
          <w:tab w:val="left" w:pos="10206"/>
        </w:tabs>
        <w:spacing w:before="0" w:after="0" w:line="240" w:lineRule="auto"/>
        <w:ind w:left="284" w:right="170"/>
        <w:jc w:val="both"/>
        <w:rPr>
          <w:rFonts w:cs="Arial"/>
          <w:b w:val="0"/>
          <w:color w:val="auto"/>
          <w:kern w:val="0"/>
          <w:sz w:val="21"/>
          <w:szCs w:val="21"/>
          <w:lang w:val="es-CO"/>
        </w:rPr>
      </w:pPr>
    </w:p>
    <w:p w14:paraId="644D0489" w14:textId="05E4B5AE" w:rsidR="0076209E" w:rsidRPr="00E07121" w:rsidRDefault="0076209E" w:rsidP="00E07121">
      <w:pPr>
        <w:pStyle w:val="Titulo1"/>
        <w:numPr>
          <w:ilvl w:val="0"/>
          <w:numId w:val="0"/>
        </w:numPr>
        <w:tabs>
          <w:tab w:val="left" w:pos="10206"/>
        </w:tabs>
        <w:spacing w:before="0" w:after="0" w:line="240" w:lineRule="auto"/>
        <w:ind w:left="284" w:right="170"/>
        <w:jc w:val="both"/>
        <w:rPr>
          <w:b w:val="0"/>
          <w:bCs/>
        </w:rPr>
      </w:pPr>
      <w:r>
        <w:rPr>
          <w:rFonts w:cs="Arial"/>
          <w:b w:val="0"/>
          <w:color w:val="auto"/>
          <w:kern w:val="0"/>
          <w:sz w:val="21"/>
          <w:szCs w:val="21"/>
          <w:lang w:val="es-CO"/>
        </w:rPr>
        <w:t xml:space="preserve">Que </w:t>
      </w:r>
      <w:r w:rsidR="00374DC8">
        <w:rPr>
          <w:rFonts w:cs="Arial"/>
          <w:b w:val="0"/>
          <w:color w:val="auto"/>
          <w:kern w:val="0"/>
          <w:sz w:val="21"/>
          <w:szCs w:val="21"/>
          <w:lang w:val="es-CO"/>
        </w:rPr>
        <w:t>así</w:t>
      </w:r>
      <w:r>
        <w:rPr>
          <w:rFonts w:cs="Arial"/>
          <w:b w:val="0"/>
          <w:color w:val="auto"/>
          <w:kern w:val="0"/>
          <w:sz w:val="21"/>
          <w:szCs w:val="21"/>
          <w:lang w:val="es-CO"/>
        </w:rPr>
        <w:t xml:space="preserve"> mismo, el </w:t>
      </w:r>
      <w:r w:rsidR="00374DC8">
        <w:rPr>
          <w:rFonts w:cs="Arial"/>
          <w:b w:val="0"/>
          <w:color w:val="auto"/>
          <w:kern w:val="0"/>
          <w:sz w:val="21"/>
          <w:szCs w:val="21"/>
          <w:lang w:val="es-CO"/>
        </w:rPr>
        <w:t>artículo</w:t>
      </w:r>
      <w:r>
        <w:rPr>
          <w:rFonts w:cs="Arial"/>
          <w:b w:val="0"/>
          <w:color w:val="auto"/>
          <w:kern w:val="0"/>
          <w:sz w:val="21"/>
          <w:szCs w:val="21"/>
          <w:lang w:val="es-CO"/>
        </w:rPr>
        <w:t xml:space="preserve"> 3 </w:t>
      </w:r>
      <w:r w:rsidR="00374DC8">
        <w:rPr>
          <w:rFonts w:cs="Arial"/>
          <w:b w:val="0"/>
          <w:color w:val="auto"/>
          <w:kern w:val="0"/>
          <w:sz w:val="21"/>
          <w:szCs w:val="21"/>
          <w:lang w:val="es-CO"/>
        </w:rPr>
        <w:t>de los Decretos 531 y 5</w:t>
      </w:r>
      <w:r w:rsidR="002F5A22">
        <w:rPr>
          <w:rFonts w:cs="Arial"/>
          <w:b w:val="0"/>
          <w:color w:val="auto"/>
          <w:kern w:val="0"/>
          <w:sz w:val="21"/>
          <w:szCs w:val="21"/>
          <w:lang w:val="es-CO"/>
        </w:rPr>
        <w:t>93</w:t>
      </w:r>
      <w:r w:rsidR="00374DC8">
        <w:rPr>
          <w:rFonts w:cs="Arial"/>
          <w:b w:val="0"/>
          <w:color w:val="auto"/>
          <w:kern w:val="0"/>
          <w:sz w:val="21"/>
          <w:szCs w:val="21"/>
          <w:lang w:val="es-CO"/>
        </w:rPr>
        <w:t xml:space="preserve"> de 2020, (…) </w:t>
      </w:r>
      <w:r w:rsidR="00374DC8" w:rsidRPr="00374DC8">
        <w:rPr>
          <w:rFonts w:cs="Arial"/>
          <w:b w:val="0"/>
          <w:color w:val="auto"/>
          <w:kern w:val="0"/>
          <w:sz w:val="21"/>
          <w:szCs w:val="21"/>
          <w:lang w:val="es-CO"/>
        </w:rPr>
        <w:t>Para que el aislamiento preventivo obligatorio garantice el derecho a la vida, a la salud en conexidad con la vida y la supervivencia, los gobernadores y alcaldes, en el marco de la emergencia sanitaria por causa del Coronavirus COVID-19, permitirán el derecho de circulación de las personas en los siguientes casos o actividades</w:t>
      </w:r>
      <w:r w:rsidR="00374DC8">
        <w:rPr>
          <w:rFonts w:cs="Arial"/>
          <w:b w:val="0"/>
          <w:color w:val="auto"/>
          <w:kern w:val="0"/>
          <w:sz w:val="21"/>
          <w:szCs w:val="21"/>
          <w:lang w:val="es-CO"/>
        </w:rPr>
        <w:t>, entre otros</w:t>
      </w:r>
      <w:r w:rsidR="00374DC8" w:rsidRPr="00374DC8">
        <w:rPr>
          <w:rFonts w:cs="Arial"/>
          <w:b w:val="0"/>
          <w:color w:val="auto"/>
          <w:kern w:val="0"/>
          <w:sz w:val="21"/>
          <w:szCs w:val="21"/>
          <w:lang w:val="es-CO"/>
        </w:rPr>
        <w:t>:</w:t>
      </w:r>
      <w:r w:rsidR="00E07121">
        <w:rPr>
          <w:rFonts w:cs="Arial"/>
          <w:b w:val="0"/>
          <w:color w:val="auto"/>
          <w:kern w:val="0"/>
          <w:sz w:val="21"/>
          <w:szCs w:val="21"/>
          <w:lang w:val="es-CO"/>
        </w:rPr>
        <w:t xml:space="preserve"> </w:t>
      </w:r>
      <w:r w:rsidRPr="00E07121">
        <w:rPr>
          <w:b w:val="0"/>
          <w:bCs/>
        </w:rPr>
        <w:t>“(…)</w:t>
      </w:r>
    </w:p>
    <w:p w14:paraId="75BA38C5" w14:textId="77777777" w:rsidR="00044536" w:rsidRPr="00DC7C9C" w:rsidRDefault="00044536" w:rsidP="0076209E">
      <w:pPr>
        <w:pStyle w:val="Sinespaciado"/>
        <w:ind w:left="426"/>
        <w:rPr>
          <w:rFonts w:ascii="Verdana" w:hAnsi="Verdana"/>
          <w:i/>
          <w:iCs/>
          <w:color w:val="141414"/>
          <w:lang w:eastAsia="es-ES_tradnl"/>
        </w:rPr>
      </w:pPr>
    </w:p>
    <w:p w14:paraId="193F3A3F" w14:textId="738CA59C" w:rsidR="0076209E" w:rsidRPr="00DC7C9C" w:rsidRDefault="0076209E" w:rsidP="00044536">
      <w:pPr>
        <w:pStyle w:val="Sinespaciado"/>
        <w:numPr>
          <w:ilvl w:val="0"/>
          <w:numId w:val="14"/>
        </w:numPr>
        <w:ind w:right="170"/>
        <w:jc w:val="both"/>
        <w:rPr>
          <w:rFonts w:ascii="Verdana" w:hAnsi="Verdana"/>
          <w:i/>
          <w:iCs/>
          <w:lang w:eastAsia="es-ES_tradnl"/>
        </w:rPr>
      </w:pPr>
      <w:r w:rsidRPr="00DC7C9C">
        <w:rPr>
          <w:rFonts w:ascii="Verdana" w:hAnsi="Verdana"/>
          <w:i/>
          <w:iCs/>
          <w:color w:val="141414"/>
          <w:lang w:eastAsia="es-ES_tradnl"/>
        </w:rPr>
        <w:t xml:space="preserve">La ejecución de obras de infraestructura de transporte y obra pública, así como la cadena de suministros de materiales e insumos relacionados con la ejecución de las mismas. </w:t>
      </w:r>
    </w:p>
    <w:p w14:paraId="25F36E86" w14:textId="77777777" w:rsidR="0076209E" w:rsidRPr="00DC7C9C" w:rsidRDefault="0076209E" w:rsidP="00044536">
      <w:pPr>
        <w:pStyle w:val="Sinespaciado"/>
        <w:ind w:left="426" w:right="170"/>
        <w:jc w:val="both"/>
        <w:rPr>
          <w:rFonts w:ascii="Verdana" w:hAnsi="Verdana"/>
          <w:i/>
          <w:iCs/>
          <w:lang w:eastAsia="es-ES_tradnl"/>
        </w:rPr>
      </w:pPr>
    </w:p>
    <w:p w14:paraId="519AAB5B" w14:textId="53662FB6" w:rsidR="0076209E" w:rsidRPr="00DC7C9C" w:rsidRDefault="0076209E" w:rsidP="00044536">
      <w:pPr>
        <w:pStyle w:val="Sinespaciado"/>
        <w:numPr>
          <w:ilvl w:val="0"/>
          <w:numId w:val="14"/>
        </w:numPr>
        <w:ind w:right="170"/>
        <w:jc w:val="both"/>
        <w:rPr>
          <w:rFonts w:ascii="Verdana" w:hAnsi="Verdana"/>
          <w:i/>
          <w:iCs/>
          <w:lang w:eastAsia="es-ES_tradnl"/>
        </w:rPr>
      </w:pPr>
      <w:r w:rsidRPr="00DC7C9C">
        <w:rPr>
          <w:rFonts w:ascii="Verdana" w:hAnsi="Verdana"/>
          <w:i/>
          <w:iCs/>
          <w:color w:val="141414"/>
          <w:lang w:eastAsia="es-ES_tradnl"/>
        </w:rPr>
        <w:t xml:space="preserve">La revisión y atención de emergencias y afectaciones viales, y las obras de infraestructura que no pueden suspenderse. </w:t>
      </w:r>
    </w:p>
    <w:p w14:paraId="6DED28E7" w14:textId="77777777" w:rsidR="0076209E" w:rsidRPr="00DC7C9C" w:rsidRDefault="0076209E" w:rsidP="00044536">
      <w:pPr>
        <w:pStyle w:val="Sinespaciado"/>
        <w:ind w:left="426" w:right="170"/>
        <w:jc w:val="both"/>
        <w:rPr>
          <w:rFonts w:ascii="Verdana" w:hAnsi="Verdana"/>
          <w:i/>
          <w:iCs/>
          <w:lang w:eastAsia="es-ES_tradnl"/>
        </w:rPr>
      </w:pPr>
    </w:p>
    <w:p w14:paraId="4B69BD45" w14:textId="4A294D19" w:rsidR="00B853E5" w:rsidRPr="00DC7C9C" w:rsidRDefault="0076209E" w:rsidP="00044536">
      <w:pPr>
        <w:pStyle w:val="Sinespaciado"/>
        <w:numPr>
          <w:ilvl w:val="0"/>
          <w:numId w:val="14"/>
        </w:numPr>
        <w:ind w:right="170"/>
        <w:jc w:val="both"/>
        <w:rPr>
          <w:rFonts w:ascii="Verdana" w:hAnsi="Verdana"/>
          <w:i/>
          <w:iCs/>
          <w:lang w:eastAsia="es-ES_tradnl"/>
        </w:rPr>
      </w:pPr>
      <w:r w:rsidRPr="00DC7C9C">
        <w:rPr>
          <w:rFonts w:ascii="Verdana" w:hAnsi="Verdana"/>
          <w:i/>
          <w:iCs/>
          <w:color w:val="141414"/>
          <w:lang w:eastAsia="es-ES_tradnl"/>
        </w:rPr>
        <w:t xml:space="preserve">La intervención de obras civiles y de construcción, las cuales, por su estado de avance de obra o de sus características, presenten riesgos de estabilidad técnica, amenaza de colapso </w:t>
      </w:r>
      <w:r w:rsidRPr="00DC7C9C">
        <w:rPr>
          <w:rFonts w:ascii="Verdana" w:hAnsi="Verdana"/>
          <w:i/>
          <w:iCs/>
          <w:color w:val="141414"/>
          <w:lang w:eastAsia="es-ES_tradnl"/>
        </w:rPr>
        <w:lastRenderedPageBreak/>
        <w:t>o requieran acciones de reforzamiento estructural</w:t>
      </w:r>
      <w:r w:rsidR="00E07121">
        <w:rPr>
          <w:rFonts w:ascii="Verdana" w:hAnsi="Verdana"/>
          <w:i/>
          <w:iCs/>
          <w:color w:val="141414"/>
          <w:lang w:eastAsia="es-ES_tradnl"/>
        </w:rPr>
        <w:t>”</w:t>
      </w:r>
      <w:r w:rsidRPr="00DC7C9C">
        <w:rPr>
          <w:rFonts w:ascii="Verdana" w:hAnsi="Verdana"/>
          <w:i/>
          <w:iCs/>
          <w:color w:val="141414"/>
          <w:lang w:eastAsia="es-ES_tradnl"/>
        </w:rPr>
        <w:t>.</w:t>
      </w:r>
    </w:p>
    <w:p w14:paraId="591931B5" w14:textId="77777777" w:rsidR="00481FC8" w:rsidRPr="005073A2" w:rsidRDefault="00481FC8" w:rsidP="005910EF">
      <w:pPr>
        <w:ind w:right="170"/>
        <w:rPr>
          <w:rFonts w:ascii="Verdana" w:hAnsi="Verdana" w:cs="Arial"/>
          <w:sz w:val="21"/>
          <w:szCs w:val="21"/>
        </w:rPr>
      </w:pPr>
    </w:p>
    <w:p w14:paraId="68B49197" w14:textId="01013355" w:rsidR="00E85967" w:rsidRDefault="00E85967" w:rsidP="00E85967">
      <w:pPr>
        <w:rPr>
          <w:rFonts w:ascii="Verdana" w:hAnsi="Verdana" w:cs="Arial"/>
          <w:sz w:val="21"/>
          <w:szCs w:val="21"/>
        </w:rPr>
      </w:pPr>
      <w:r w:rsidRPr="00E05B64">
        <w:rPr>
          <w:rFonts w:ascii="Verdana" w:hAnsi="Verdana" w:cs="Arial"/>
          <w:sz w:val="21"/>
          <w:szCs w:val="21"/>
        </w:rPr>
        <w:t xml:space="preserve">Que el </w:t>
      </w:r>
      <w:r>
        <w:rPr>
          <w:rFonts w:ascii="Verdana" w:hAnsi="Verdana" w:cs="Arial"/>
          <w:sz w:val="21"/>
          <w:szCs w:val="21"/>
        </w:rPr>
        <w:t>24</w:t>
      </w:r>
      <w:r w:rsidRPr="00E05B64">
        <w:rPr>
          <w:rFonts w:ascii="Verdana" w:hAnsi="Verdana" w:cs="Arial"/>
          <w:sz w:val="21"/>
          <w:szCs w:val="21"/>
        </w:rPr>
        <w:t xml:space="preserve"> de abril de 2020, el Ministerio del Interior, profirió el Decreto 5</w:t>
      </w:r>
      <w:r w:rsidR="002F5A22">
        <w:rPr>
          <w:rFonts w:ascii="Verdana" w:hAnsi="Verdana" w:cs="Arial"/>
          <w:sz w:val="21"/>
          <w:szCs w:val="21"/>
        </w:rPr>
        <w:t>93</w:t>
      </w:r>
      <w:r w:rsidRPr="00E05B64">
        <w:rPr>
          <w:rFonts w:ascii="Verdana" w:hAnsi="Verdana" w:cs="Arial"/>
          <w:sz w:val="21"/>
          <w:szCs w:val="21"/>
        </w:rPr>
        <w:t>, “Por el cual se imparten instrucciones en virtud de la emergencia sanitaria generada por la pandemia del Coronavirus COVID-19, y el mantenimiento del orden público” consignando en sus considerandos:</w:t>
      </w:r>
      <w:r>
        <w:rPr>
          <w:rFonts w:ascii="Verdana" w:hAnsi="Verdana" w:cs="Arial"/>
          <w:sz w:val="21"/>
          <w:szCs w:val="21"/>
        </w:rPr>
        <w:t xml:space="preserve"> </w:t>
      </w:r>
    </w:p>
    <w:p w14:paraId="71976B33" w14:textId="77777777" w:rsidR="00E85967" w:rsidRDefault="00E85967" w:rsidP="00E05B64">
      <w:pPr>
        <w:jc w:val="both"/>
        <w:rPr>
          <w:rFonts w:ascii="Verdana" w:hAnsi="Verdana" w:cs="Arial"/>
          <w:sz w:val="21"/>
          <w:szCs w:val="21"/>
        </w:rPr>
      </w:pPr>
    </w:p>
    <w:p w14:paraId="79E59E0C" w14:textId="72423926" w:rsidR="00E05B64" w:rsidRPr="00E278FB" w:rsidRDefault="00E05B64" w:rsidP="00E05B64">
      <w:pPr>
        <w:jc w:val="both"/>
        <w:rPr>
          <w:rFonts w:ascii="Verdana" w:hAnsi="Verdana" w:cs="Arial"/>
          <w:sz w:val="21"/>
          <w:szCs w:val="21"/>
        </w:rPr>
      </w:pPr>
      <w:r w:rsidRPr="00E05B64">
        <w:rPr>
          <w:rFonts w:ascii="Verdana" w:hAnsi="Verdana" w:cs="Arial"/>
          <w:sz w:val="21"/>
          <w:szCs w:val="21"/>
        </w:rPr>
        <w:t>Que de conformidad con el memorando 2020220000083833 del 21 de abril de 2020 expedido por el Ministerio de Salud y Protección Social, a la fecha no existen medida</w:t>
      </w:r>
      <w:r w:rsidR="00A67922">
        <w:rPr>
          <w:rFonts w:ascii="Verdana" w:hAnsi="Verdana" w:cs="Arial"/>
          <w:sz w:val="21"/>
          <w:szCs w:val="21"/>
        </w:rPr>
        <w:t>s</w:t>
      </w:r>
      <w:r w:rsidRPr="00E05B64">
        <w:rPr>
          <w:rFonts w:ascii="Verdana" w:hAnsi="Verdana" w:cs="Arial"/>
          <w:sz w:val="21"/>
          <w:szCs w:val="21"/>
        </w:rPr>
        <w:t xml:space="preserve"> farmacológicas, como la vacuna y los medicamentos antivirales que permitan combatir </w:t>
      </w:r>
      <w:r w:rsidRPr="00E278FB">
        <w:rPr>
          <w:rFonts w:ascii="Verdana" w:hAnsi="Verdana" w:cs="Arial"/>
          <w:sz w:val="21"/>
          <w:szCs w:val="21"/>
        </w:rPr>
        <w:t>con efectividad el Coronavirus COVID-19, ni tratamiento alguno, por lo que se requiere adoptar medidas no farmacológicas que tengan un impacto importante en la disminución del riesgo de transmisión del Coronavirus COVID-19 de humano a humano dentro de las cuales se encuentra la higiene respiratoria, el distanciamiento social, el autoaislamiento voluntario y la cuarentena, medidas que han sido recomendadas por la Organización Mundial de la Salud OMS.</w:t>
      </w:r>
    </w:p>
    <w:p w14:paraId="09E1B0F5" w14:textId="324E5490" w:rsidR="00982B0E" w:rsidRPr="00E278FB" w:rsidRDefault="00982B0E" w:rsidP="00E05B64">
      <w:pPr>
        <w:jc w:val="both"/>
        <w:rPr>
          <w:rFonts w:ascii="Verdana" w:hAnsi="Verdana" w:cs="Arial"/>
          <w:sz w:val="21"/>
          <w:szCs w:val="21"/>
        </w:rPr>
      </w:pPr>
    </w:p>
    <w:p w14:paraId="020EDC94" w14:textId="36A7001D" w:rsidR="00982B0E" w:rsidRDefault="00982B0E" w:rsidP="00E05B64">
      <w:pPr>
        <w:jc w:val="both"/>
        <w:rPr>
          <w:rFonts w:ascii="Verdana" w:hAnsi="Verdana" w:cs="Arial"/>
          <w:sz w:val="21"/>
          <w:szCs w:val="21"/>
        </w:rPr>
      </w:pPr>
      <w:r w:rsidRPr="00E278FB">
        <w:rPr>
          <w:rFonts w:ascii="Verdana" w:hAnsi="Verdana" w:cs="Arial"/>
          <w:sz w:val="21"/>
          <w:szCs w:val="21"/>
        </w:rPr>
        <w:t>Que la Organización Mundial de la Salud -OMS-, emitió un documento con acciones de preparación y respuesta para COVID-19 que deben adoptar los Estados, con el fin de minimizar el impacto de la epidemia en los sistemas de salud, los servicios sociales y la actividad económica, que van desde la vigilancia en ausencia de casos, hasta el control una vez se ha presentado el brote. En este documento se recomienda como respuesta a la propagación comunitaria del Coronavirus COVID-19, entro otras, la adopción de medidas de distanciamiento social.</w:t>
      </w:r>
    </w:p>
    <w:p w14:paraId="3FBC28C9" w14:textId="30756F1A" w:rsidR="009E70A5" w:rsidRDefault="009E70A5" w:rsidP="00E05B64">
      <w:pPr>
        <w:jc w:val="both"/>
        <w:rPr>
          <w:rFonts w:ascii="Verdana" w:hAnsi="Verdana" w:cs="Arial"/>
          <w:sz w:val="21"/>
          <w:szCs w:val="21"/>
        </w:rPr>
      </w:pPr>
    </w:p>
    <w:p w14:paraId="6D3886A1" w14:textId="77777777" w:rsidR="009E70A5" w:rsidRDefault="009E70A5" w:rsidP="00E05B64">
      <w:pPr>
        <w:jc w:val="both"/>
        <w:rPr>
          <w:rFonts w:ascii="Verdana" w:hAnsi="Verdana" w:cs="Arial"/>
          <w:sz w:val="21"/>
          <w:szCs w:val="21"/>
        </w:rPr>
      </w:pPr>
      <w:r>
        <w:rPr>
          <w:rFonts w:ascii="Verdana" w:hAnsi="Verdana" w:cs="Arial"/>
          <w:sz w:val="21"/>
          <w:szCs w:val="21"/>
        </w:rPr>
        <w:t xml:space="preserve">Que el Ministerio de Salud </w:t>
      </w:r>
      <w:r w:rsidRPr="009E70A5">
        <w:rPr>
          <w:rFonts w:ascii="Verdana" w:hAnsi="Verdana" w:cs="Arial"/>
          <w:sz w:val="21"/>
          <w:szCs w:val="21"/>
        </w:rPr>
        <w:t xml:space="preserve">y Protección Social, en memorando 202022000086563 del 24 de abril de 2020, señaló: </w:t>
      </w:r>
    </w:p>
    <w:p w14:paraId="6ECD63FA" w14:textId="77777777" w:rsidR="009E70A5" w:rsidRDefault="009E70A5" w:rsidP="00E05B64">
      <w:pPr>
        <w:jc w:val="both"/>
        <w:rPr>
          <w:rFonts w:ascii="Verdana" w:hAnsi="Verdana" w:cs="Arial"/>
          <w:sz w:val="21"/>
          <w:szCs w:val="21"/>
        </w:rPr>
      </w:pPr>
    </w:p>
    <w:p w14:paraId="3FBCA259" w14:textId="473F49AE" w:rsidR="009E70A5" w:rsidRPr="00E5066E" w:rsidRDefault="009E70A5" w:rsidP="009E70A5">
      <w:pPr>
        <w:ind w:left="708"/>
        <w:jc w:val="both"/>
        <w:rPr>
          <w:rFonts w:ascii="Verdana" w:hAnsi="Verdana" w:cs="Arial"/>
          <w:sz w:val="19"/>
          <w:szCs w:val="19"/>
        </w:rPr>
      </w:pPr>
      <w:r w:rsidRPr="00E5066E">
        <w:rPr>
          <w:rFonts w:ascii="Verdana" w:hAnsi="Verdana" w:cs="Arial"/>
          <w:sz w:val="19"/>
          <w:szCs w:val="19"/>
        </w:rPr>
        <w:t xml:space="preserve">"El comportamiento del Coronavirus COVID-19 en Colombia a 23 de abril, de acuerdo con los datos del Instituto Nacional de Salud, muestra que se han confirmado 4561 casos, 927 se han recuperado y 215 han fallecido. A su vez, de los casos confirmados la mayoría, 87,8% se encuentra en manejo domiciliario, debido a su baja severidad, 4,9% se encuentra bajo manejo hospitalario y solo 2,6% se encuentran en unidades de cuidado intensivo. </w:t>
      </w:r>
      <w:r w:rsidR="00E07121">
        <w:rPr>
          <w:rFonts w:ascii="Verdana" w:hAnsi="Verdana" w:cs="Arial"/>
          <w:sz w:val="19"/>
          <w:szCs w:val="19"/>
        </w:rPr>
        <w:t>(…)</w:t>
      </w:r>
    </w:p>
    <w:p w14:paraId="5F49B627" w14:textId="77777777" w:rsidR="00E07121" w:rsidRDefault="00E07121" w:rsidP="00E85967">
      <w:pPr>
        <w:jc w:val="both"/>
        <w:rPr>
          <w:rFonts w:ascii="Verdana" w:hAnsi="Verdana" w:cs="Arial"/>
          <w:sz w:val="21"/>
          <w:szCs w:val="21"/>
        </w:rPr>
      </w:pPr>
    </w:p>
    <w:p w14:paraId="64B0A19D" w14:textId="61FA6D8D" w:rsidR="00E85967" w:rsidRDefault="00E85967" w:rsidP="00E85967">
      <w:pPr>
        <w:jc w:val="both"/>
        <w:rPr>
          <w:rFonts w:ascii="Verdana" w:hAnsi="Verdana" w:cs="Arial"/>
          <w:sz w:val="21"/>
          <w:szCs w:val="21"/>
        </w:rPr>
      </w:pPr>
      <w:r w:rsidRPr="00E85967">
        <w:rPr>
          <w:rFonts w:ascii="Verdana" w:hAnsi="Verdana" w:cs="Arial"/>
          <w:sz w:val="21"/>
          <w:szCs w:val="21"/>
        </w:rPr>
        <w:t xml:space="preserve">Que el mismo </w:t>
      </w:r>
      <w:r>
        <w:rPr>
          <w:rFonts w:ascii="Verdana" w:hAnsi="Verdana" w:cs="Arial"/>
          <w:sz w:val="21"/>
          <w:szCs w:val="21"/>
        </w:rPr>
        <w:t>D</w:t>
      </w:r>
      <w:r w:rsidRPr="00E85967">
        <w:rPr>
          <w:rFonts w:ascii="Verdana" w:hAnsi="Verdana" w:cs="Arial"/>
          <w:sz w:val="21"/>
          <w:szCs w:val="21"/>
        </w:rPr>
        <w:t>ecreto 5</w:t>
      </w:r>
      <w:r w:rsidR="002F5A22">
        <w:rPr>
          <w:rFonts w:ascii="Verdana" w:hAnsi="Verdana" w:cs="Arial"/>
          <w:sz w:val="21"/>
          <w:szCs w:val="21"/>
        </w:rPr>
        <w:t>93</w:t>
      </w:r>
      <w:r w:rsidRPr="00E85967">
        <w:rPr>
          <w:rFonts w:ascii="Verdana" w:hAnsi="Verdana" w:cs="Arial"/>
          <w:sz w:val="21"/>
          <w:szCs w:val="21"/>
        </w:rPr>
        <w:t xml:space="preserve"> de 2020, ordenó </w:t>
      </w:r>
      <w:r w:rsidR="00C83CD3">
        <w:rPr>
          <w:rFonts w:ascii="Verdana" w:hAnsi="Verdana" w:cs="Arial"/>
          <w:sz w:val="21"/>
          <w:szCs w:val="21"/>
        </w:rPr>
        <w:t xml:space="preserve">en su artículo primero, </w:t>
      </w:r>
      <w:r w:rsidRPr="00E85967">
        <w:rPr>
          <w:rFonts w:ascii="Verdana" w:hAnsi="Verdana" w:cs="Arial"/>
          <w:sz w:val="21"/>
          <w:szCs w:val="21"/>
        </w:rPr>
        <w:t>el aislamiento preventivo obligatorio de todas las personas habitantes de la República de Colombia, a partir de las cero horas (00:00 a.m.) del día 27 de abril de 2020, hasta las cero horas (00:00 a.m.) del día 11 de mayo de 2020, en el marco de la emergencia sanitaria por causa del Coronavirus COVID-19</w:t>
      </w:r>
      <w:r>
        <w:rPr>
          <w:rFonts w:ascii="Verdana" w:hAnsi="Verdana" w:cs="Arial"/>
          <w:sz w:val="21"/>
          <w:szCs w:val="21"/>
        </w:rPr>
        <w:t>.</w:t>
      </w:r>
    </w:p>
    <w:p w14:paraId="3CED2665" w14:textId="70E6B300" w:rsidR="00C83CD3" w:rsidRDefault="00C83CD3" w:rsidP="00E85967">
      <w:pPr>
        <w:jc w:val="both"/>
        <w:rPr>
          <w:rFonts w:ascii="Verdana" w:hAnsi="Verdana" w:cs="Arial"/>
          <w:sz w:val="21"/>
          <w:szCs w:val="21"/>
        </w:rPr>
      </w:pPr>
    </w:p>
    <w:p w14:paraId="5D6DFDAF" w14:textId="29882D45" w:rsidR="00C83CD3" w:rsidRDefault="00C83CD3" w:rsidP="00E85967">
      <w:pPr>
        <w:jc w:val="both"/>
        <w:rPr>
          <w:rFonts w:ascii="Verdana" w:hAnsi="Verdana" w:cs="Arial"/>
          <w:sz w:val="21"/>
          <w:szCs w:val="21"/>
        </w:rPr>
      </w:pPr>
      <w:r>
        <w:rPr>
          <w:rFonts w:ascii="Verdana" w:hAnsi="Verdana" w:cs="Arial"/>
          <w:sz w:val="21"/>
          <w:szCs w:val="21"/>
        </w:rPr>
        <w:t>Así mismo, la referida norma, en su artículo segundo, consagró que la e</w:t>
      </w:r>
      <w:r w:rsidRPr="00C83CD3">
        <w:rPr>
          <w:rFonts w:ascii="Verdana" w:hAnsi="Verdana" w:cs="Arial"/>
          <w:sz w:val="21"/>
          <w:szCs w:val="21"/>
        </w:rPr>
        <w:t>jecución de la medida de aislamiento. De conformidad con lo establecido en los artículos 296 y 315 de la Constitución Política de Colombia, el numeral 1 del literal b) del artículo 91 de la Ley 136 de 1994 y el artículo 199 de la Ley 1801 de 2016, ordenar a los gobernadores y alcaldes para que en el marco de sus competencias constitucionales y legales, adopten las instrucciones, actos y órdenes necesarias para la debida ejecución de la medida de aislamiento preventivo obligatorio de todas las personas habitantes de la República de Colombia, adoptada en el artículo anterior</w:t>
      </w:r>
      <w:r>
        <w:rPr>
          <w:rFonts w:ascii="Verdana" w:hAnsi="Verdana" w:cs="Arial"/>
          <w:sz w:val="21"/>
          <w:szCs w:val="21"/>
        </w:rPr>
        <w:t>.</w:t>
      </w:r>
    </w:p>
    <w:p w14:paraId="683D699C" w14:textId="170972B2" w:rsidR="00657368" w:rsidRDefault="00657368" w:rsidP="00E85967">
      <w:pPr>
        <w:jc w:val="both"/>
        <w:rPr>
          <w:rFonts w:ascii="Verdana" w:hAnsi="Verdana" w:cs="Arial"/>
          <w:sz w:val="21"/>
          <w:szCs w:val="21"/>
        </w:rPr>
      </w:pPr>
    </w:p>
    <w:p w14:paraId="26EAD080" w14:textId="77777777" w:rsidR="00E07121" w:rsidRPr="00A45217" w:rsidRDefault="00657368" w:rsidP="00E07121">
      <w:pPr>
        <w:jc w:val="both"/>
        <w:rPr>
          <w:rFonts w:ascii="Verdana" w:hAnsi="Verdana" w:cs="Calibri"/>
          <w:color w:val="201F1E"/>
          <w:sz w:val="21"/>
          <w:szCs w:val="21"/>
          <w:bdr w:val="none" w:sz="0" w:space="0" w:color="auto" w:frame="1"/>
        </w:rPr>
      </w:pPr>
      <w:r w:rsidRPr="00806A35">
        <w:rPr>
          <w:rFonts w:ascii="Verdana" w:hAnsi="Verdana" w:cs="Arial"/>
          <w:sz w:val="21"/>
          <w:szCs w:val="21"/>
        </w:rPr>
        <w:t xml:space="preserve">Que teniendo en cuenta que </w:t>
      </w:r>
      <w:r w:rsidR="005E243B" w:rsidRPr="00806A35">
        <w:rPr>
          <w:rFonts w:ascii="Verdana" w:hAnsi="Verdana" w:cs="Arial"/>
          <w:sz w:val="21"/>
          <w:szCs w:val="21"/>
        </w:rPr>
        <w:t>el aislamiento preventivo obligatorio</w:t>
      </w:r>
      <w:r w:rsidR="00B36B16" w:rsidRPr="00806A35">
        <w:rPr>
          <w:rFonts w:ascii="Verdana" w:hAnsi="Verdana" w:cs="Arial"/>
          <w:sz w:val="21"/>
          <w:szCs w:val="21"/>
        </w:rPr>
        <w:t xml:space="preserve">, de conformidad con las normas y pronunciamientos ya </w:t>
      </w:r>
      <w:r w:rsidR="00563C54">
        <w:rPr>
          <w:rFonts w:ascii="Verdana" w:hAnsi="Verdana" w:cs="Arial"/>
          <w:sz w:val="21"/>
          <w:szCs w:val="21"/>
        </w:rPr>
        <w:t xml:space="preserve">mencionados, </w:t>
      </w:r>
      <w:r w:rsidR="005E243B" w:rsidRPr="00806A35">
        <w:rPr>
          <w:rFonts w:ascii="Verdana" w:hAnsi="Verdana" w:cs="Arial"/>
          <w:sz w:val="21"/>
          <w:szCs w:val="21"/>
        </w:rPr>
        <w:t xml:space="preserve">ha sido ordenado por el Gobierno Nacional, hasta el día 11 de mayo de la presente vigencia y que </w:t>
      </w:r>
      <w:r w:rsidR="005E243B" w:rsidRPr="00806A35">
        <w:rPr>
          <w:rFonts w:ascii="Verdana" w:hAnsi="Verdana" w:cs="Calibri"/>
          <w:color w:val="201F1E"/>
          <w:sz w:val="21"/>
          <w:szCs w:val="21"/>
          <w:bdr w:val="none" w:sz="0" w:space="0" w:color="auto" w:frame="1"/>
        </w:rPr>
        <w:t xml:space="preserve">Prosperidad Social </w:t>
      </w:r>
      <w:r w:rsidR="000942DF" w:rsidRPr="00806A35">
        <w:rPr>
          <w:rFonts w:ascii="Verdana" w:hAnsi="Verdana" w:cs="Calibri"/>
          <w:color w:val="201F1E"/>
          <w:sz w:val="21"/>
          <w:szCs w:val="21"/>
          <w:bdr w:val="none" w:sz="0" w:space="0" w:color="auto" w:frame="1"/>
        </w:rPr>
        <w:t xml:space="preserve">en aras de continuar desarrollando sus programas y proyectos </w:t>
      </w:r>
      <w:r w:rsidR="005E243B" w:rsidRPr="00806A35">
        <w:rPr>
          <w:rFonts w:ascii="Verdana" w:hAnsi="Verdana" w:cs="Calibri"/>
          <w:color w:val="201F1E"/>
          <w:sz w:val="21"/>
          <w:szCs w:val="21"/>
          <w:bdr w:val="none" w:sz="0" w:space="0" w:color="auto" w:frame="1"/>
        </w:rPr>
        <w:t xml:space="preserve">para la inclusión social y la reconciliación en términos de la superación de la pobreza y la pobreza extrema, la atención de grupos vulnerables, </w:t>
      </w:r>
      <w:r w:rsidR="000942DF" w:rsidRPr="00806A35">
        <w:rPr>
          <w:rFonts w:ascii="Verdana" w:hAnsi="Verdana" w:cs="Calibri"/>
          <w:color w:val="201F1E"/>
          <w:sz w:val="21"/>
          <w:szCs w:val="21"/>
          <w:bdr w:val="none" w:sz="0" w:space="0" w:color="auto" w:frame="1"/>
        </w:rPr>
        <w:t xml:space="preserve">se seguirá </w:t>
      </w:r>
      <w:r w:rsidR="00EA7DC1" w:rsidRPr="00806A35">
        <w:rPr>
          <w:rFonts w:ascii="Verdana" w:hAnsi="Verdana" w:cs="Calibri"/>
          <w:color w:val="201F1E"/>
          <w:sz w:val="21"/>
          <w:szCs w:val="21"/>
          <w:bdr w:val="none" w:sz="0" w:space="0" w:color="auto" w:frame="1"/>
        </w:rPr>
        <w:t xml:space="preserve">prestando </w:t>
      </w:r>
      <w:r w:rsidR="000942DF" w:rsidRPr="00806A35">
        <w:rPr>
          <w:rFonts w:ascii="Verdana" w:hAnsi="Verdana" w:cs="Calibri"/>
          <w:color w:val="201F1E"/>
          <w:sz w:val="21"/>
          <w:szCs w:val="21"/>
          <w:bdr w:val="none" w:sz="0" w:space="0" w:color="auto" w:frame="1"/>
        </w:rPr>
        <w:t>a través de la ejecución de actividades y obligaciones contentiv</w:t>
      </w:r>
      <w:r w:rsidR="000B5739" w:rsidRPr="00806A35">
        <w:rPr>
          <w:rFonts w:ascii="Verdana" w:hAnsi="Verdana" w:cs="Calibri"/>
          <w:color w:val="201F1E"/>
          <w:sz w:val="21"/>
          <w:szCs w:val="21"/>
          <w:bdr w:val="none" w:sz="0" w:space="0" w:color="auto" w:frame="1"/>
        </w:rPr>
        <w:t>a</w:t>
      </w:r>
      <w:r w:rsidR="000942DF" w:rsidRPr="00806A35">
        <w:rPr>
          <w:rFonts w:ascii="Verdana" w:hAnsi="Verdana" w:cs="Calibri"/>
          <w:color w:val="201F1E"/>
          <w:sz w:val="21"/>
          <w:szCs w:val="21"/>
          <w:bdr w:val="none" w:sz="0" w:space="0" w:color="auto" w:frame="1"/>
        </w:rPr>
        <w:t xml:space="preserve">s en </w:t>
      </w:r>
      <w:r w:rsidR="00EA7DC1" w:rsidRPr="00806A35">
        <w:rPr>
          <w:rFonts w:ascii="Verdana" w:hAnsi="Verdana" w:cs="Calibri"/>
          <w:color w:val="201F1E"/>
          <w:sz w:val="21"/>
          <w:szCs w:val="21"/>
          <w:bdr w:val="none" w:sz="0" w:space="0" w:color="auto" w:frame="1"/>
        </w:rPr>
        <w:t>los</w:t>
      </w:r>
      <w:r w:rsidR="000942DF" w:rsidRPr="00806A35">
        <w:rPr>
          <w:rFonts w:ascii="Verdana" w:hAnsi="Verdana" w:cs="Calibri"/>
          <w:color w:val="201F1E"/>
          <w:sz w:val="21"/>
          <w:szCs w:val="21"/>
          <w:bdr w:val="none" w:sz="0" w:space="0" w:color="auto" w:frame="1"/>
        </w:rPr>
        <w:t xml:space="preserve"> diferentes contratos y convenios</w:t>
      </w:r>
      <w:r w:rsidR="000B5739" w:rsidRPr="00806A35">
        <w:rPr>
          <w:rFonts w:ascii="Verdana" w:hAnsi="Verdana" w:cs="Calibri"/>
          <w:color w:val="201F1E"/>
          <w:sz w:val="21"/>
          <w:szCs w:val="21"/>
          <w:bdr w:val="none" w:sz="0" w:space="0" w:color="auto" w:frame="1"/>
        </w:rPr>
        <w:t xml:space="preserve"> celebrados con diferentes contratistas, conveniados, </w:t>
      </w:r>
      <w:r w:rsidR="000167A4">
        <w:rPr>
          <w:rFonts w:ascii="Verdana" w:hAnsi="Verdana" w:cs="Calibri"/>
          <w:color w:val="201F1E"/>
          <w:sz w:val="21"/>
          <w:szCs w:val="21"/>
          <w:bdr w:val="none" w:sz="0" w:space="0" w:color="auto" w:frame="1"/>
        </w:rPr>
        <w:t xml:space="preserve">asociados, </w:t>
      </w:r>
      <w:r w:rsidR="000B5739" w:rsidRPr="00806A35">
        <w:rPr>
          <w:rFonts w:ascii="Verdana" w:hAnsi="Verdana" w:cs="Calibri"/>
          <w:color w:val="201F1E"/>
          <w:sz w:val="21"/>
          <w:szCs w:val="21"/>
          <w:bdr w:val="none" w:sz="0" w:space="0" w:color="auto" w:frame="1"/>
        </w:rPr>
        <w:t>entes territoriales y operadores a lo largo del territorio nacional</w:t>
      </w:r>
      <w:r w:rsidR="000942DF" w:rsidRPr="00806A35">
        <w:rPr>
          <w:rFonts w:ascii="Verdana" w:hAnsi="Verdana" w:cs="Calibri"/>
          <w:color w:val="201F1E"/>
          <w:sz w:val="21"/>
          <w:szCs w:val="21"/>
          <w:bdr w:val="none" w:sz="0" w:space="0" w:color="auto" w:frame="1"/>
        </w:rPr>
        <w:t xml:space="preserve">, a través de </w:t>
      </w:r>
      <w:r w:rsidR="000B5739" w:rsidRPr="00806A35">
        <w:rPr>
          <w:rFonts w:ascii="Verdana" w:hAnsi="Verdana" w:cs="Calibri"/>
          <w:color w:val="201F1E"/>
          <w:sz w:val="21"/>
          <w:szCs w:val="21"/>
          <w:bdr w:val="none" w:sz="0" w:space="0" w:color="auto" w:frame="1"/>
        </w:rPr>
        <w:t xml:space="preserve">diversos </w:t>
      </w:r>
      <w:r w:rsidR="000942DF" w:rsidRPr="00806A35">
        <w:rPr>
          <w:rFonts w:ascii="Verdana" w:hAnsi="Verdana" w:cs="Calibri"/>
          <w:color w:val="201F1E"/>
          <w:sz w:val="21"/>
          <w:szCs w:val="21"/>
          <w:bdr w:val="none" w:sz="0" w:space="0" w:color="auto" w:frame="1"/>
        </w:rPr>
        <w:t>medios tecnológicos</w:t>
      </w:r>
      <w:r w:rsidR="000B5739" w:rsidRPr="00806A35">
        <w:rPr>
          <w:rFonts w:ascii="Verdana" w:hAnsi="Verdana" w:cs="Calibri"/>
          <w:color w:val="201F1E"/>
          <w:sz w:val="21"/>
          <w:szCs w:val="21"/>
          <w:bdr w:val="none" w:sz="0" w:space="0" w:color="auto" w:frame="1"/>
        </w:rPr>
        <w:t xml:space="preserve">, que se constituyen así en una herramienta útil e indispensable, que viabiliza el desarrollo y ejecución de dichos contratos y convenios y así mismo, el </w:t>
      </w:r>
      <w:r w:rsidR="000B5739" w:rsidRPr="00806A35">
        <w:rPr>
          <w:rFonts w:ascii="Verdana" w:hAnsi="Verdana" w:cs="Calibri"/>
          <w:color w:val="201F1E"/>
          <w:sz w:val="21"/>
          <w:szCs w:val="21"/>
          <w:bdr w:val="none" w:sz="0" w:space="0" w:color="auto" w:frame="1"/>
        </w:rPr>
        <w:lastRenderedPageBreak/>
        <w:t xml:space="preserve">cumplimiento de la misión y objetivos de Prosperidad Social, </w:t>
      </w:r>
      <w:r w:rsidR="000942DF" w:rsidRPr="00806A35">
        <w:rPr>
          <w:rFonts w:ascii="Verdana" w:hAnsi="Verdana" w:cs="Calibri"/>
          <w:color w:val="201F1E"/>
          <w:sz w:val="21"/>
          <w:szCs w:val="21"/>
          <w:bdr w:val="none" w:sz="0" w:space="0" w:color="auto" w:frame="1"/>
        </w:rPr>
        <w:t xml:space="preserve">con el propósito de seguir contribuyendo en la disminución del riesgo de </w:t>
      </w:r>
      <w:r w:rsidR="00A37D2D" w:rsidRPr="00806A35">
        <w:rPr>
          <w:rFonts w:ascii="Verdana" w:hAnsi="Verdana" w:cs="Calibri"/>
          <w:color w:val="201F1E"/>
          <w:sz w:val="21"/>
          <w:szCs w:val="21"/>
          <w:bdr w:val="none" w:sz="0" w:space="0" w:color="auto" w:frame="1"/>
        </w:rPr>
        <w:t xml:space="preserve">propagación y </w:t>
      </w:r>
      <w:r w:rsidR="000942DF" w:rsidRPr="00806A35">
        <w:rPr>
          <w:rFonts w:ascii="Verdana" w:hAnsi="Verdana" w:cs="Calibri"/>
          <w:color w:val="201F1E"/>
          <w:sz w:val="21"/>
          <w:szCs w:val="21"/>
          <w:bdr w:val="none" w:sz="0" w:space="0" w:color="auto" w:frame="1"/>
        </w:rPr>
        <w:t xml:space="preserve">transmisión </w:t>
      </w:r>
      <w:r w:rsidR="000942DF" w:rsidRPr="00806A35">
        <w:rPr>
          <w:rFonts w:ascii="Verdana" w:hAnsi="Verdana" w:cs="Arial"/>
          <w:sz w:val="21"/>
          <w:szCs w:val="21"/>
        </w:rPr>
        <w:t>del Coronavirus COVID-19, manteniendo así el distanciamiento social.</w:t>
      </w:r>
      <w:r w:rsidR="00E07121">
        <w:rPr>
          <w:rFonts w:ascii="Verdana" w:hAnsi="Verdana" w:cs="Arial"/>
          <w:sz w:val="21"/>
          <w:szCs w:val="21"/>
        </w:rPr>
        <w:t xml:space="preserve"> </w:t>
      </w:r>
      <w:r w:rsidR="00E07121">
        <w:rPr>
          <w:rFonts w:ascii="Verdana" w:hAnsi="Verdana" w:cs="Calibri"/>
          <w:color w:val="201F1E"/>
          <w:sz w:val="21"/>
          <w:szCs w:val="21"/>
          <w:bdr w:val="none" w:sz="0" w:space="0" w:color="auto" w:frame="1"/>
        </w:rPr>
        <w:t>Exceptuándose,</w:t>
      </w:r>
      <w:r w:rsidR="00E07121">
        <w:rPr>
          <w:rFonts w:ascii="Verdana" w:eastAsiaTheme="minorEastAsia" w:hAnsi="Verdana"/>
          <w:sz w:val="21"/>
          <w:szCs w:val="21"/>
        </w:rPr>
        <w:t xml:space="preserve"> los contratos de prestación de servicios personales, profesionales y de apoyo a la gestión.</w:t>
      </w:r>
    </w:p>
    <w:p w14:paraId="7212E8E6" w14:textId="5A7DC454" w:rsidR="00A35ED1" w:rsidRDefault="00A35ED1" w:rsidP="005E243B">
      <w:pPr>
        <w:jc w:val="both"/>
        <w:rPr>
          <w:rFonts w:ascii="Verdana" w:hAnsi="Verdana" w:cs="Arial"/>
          <w:sz w:val="21"/>
          <w:szCs w:val="21"/>
        </w:rPr>
      </w:pPr>
    </w:p>
    <w:p w14:paraId="25E19F43" w14:textId="757E9F65" w:rsidR="00A35ED1" w:rsidRDefault="00A35ED1" w:rsidP="005E243B">
      <w:pPr>
        <w:jc w:val="both"/>
        <w:rPr>
          <w:rFonts w:ascii="Verdana" w:eastAsiaTheme="minorEastAsia" w:hAnsi="Verdana"/>
          <w:sz w:val="21"/>
          <w:szCs w:val="21"/>
        </w:rPr>
      </w:pPr>
      <w:r>
        <w:rPr>
          <w:rFonts w:ascii="Verdana" w:eastAsiaTheme="minorEastAsia" w:hAnsi="Verdana"/>
          <w:sz w:val="21"/>
          <w:szCs w:val="21"/>
        </w:rPr>
        <w:t>Que dadas las condiciones de entrega</w:t>
      </w:r>
      <w:r w:rsidR="001D0533">
        <w:rPr>
          <w:rFonts w:ascii="Verdana" w:eastAsiaTheme="minorEastAsia" w:hAnsi="Verdana"/>
          <w:sz w:val="21"/>
          <w:szCs w:val="21"/>
        </w:rPr>
        <w:t xml:space="preserve"> </w:t>
      </w:r>
      <w:r>
        <w:rPr>
          <w:rFonts w:ascii="Verdana" w:eastAsiaTheme="minorEastAsia" w:hAnsi="Verdana"/>
          <w:sz w:val="21"/>
          <w:szCs w:val="21"/>
        </w:rPr>
        <w:t>de los incentivos monetarios</w:t>
      </w:r>
      <w:r w:rsidR="001D0533">
        <w:rPr>
          <w:rFonts w:ascii="Verdana" w:eastAsiaTheme="minorEastAsia" w:hAnsi="Verdana"/>
          <w:sz w:val="21"/>
          <w:szCs w:val="21"/>
        </w:rPr>
        <w:t xml:space="preserve"> por giro bancario</w:t>
      </w:r>
      <w:r w:rsidR="00E278FB">
        <w:rPr>
          <w:rFonts w:ascii="Verdana" w:eastAsiaTheme="minorEastAsia" w:hAnsi="Verdana"/>
          <w:sz w:val="21"/>
          <w:szCs w:val="21"/>
        </w:rPr>
        <w:t xml:space="preserve">, </w:t>
      </w:r>
      <w:r w:rsidRPr="005073A2">
        <w:rPr>
          <w:rFonts w:ascii="Verdana" w:eastAsiaTheme="minorEastAsia" w:hAnsi="Verdana"/>
          <w:sz w:val="21"/>
          <w:szCs w:val="21"/>
        </w:rPr>
        <w:t>en el marco de los programas de Familias en Acción y Jóvenes en Acción</w:t>
      </w:r>
      <w:r w:rsidR="00E05476">
        <w:rPr>
          <w:rFonts w:ascii="Verdana" w:eastAsiaTheme="minorEastAsia" w:hAnsi="Verdana"/>
          <w:sz w:val="21"/>
          <w:szCs w:val="21"/>
        </w:rPr>
        <w:t>, de la Dirección de Transferencias Monetarias</w:t>
      </w:r>
      <w:r w:rsidR="00E278FB">
        <w:rPr>
          <w:rFonts w:ascii="Verdana" w:eastAsiaTheme="minorEastAsia" w:hAnsi="Verdana"/>
          <w:sz w:val="21"/>
          <w:szCs w:val="21"/>
        </w:rPr>
        <w:t>, se realizan e</w:t>
      </w:r>
      <w:r w:rsidR="005A6092">
        <w:rPr>
          <w:rFonts w:ascii="Verdana" w:eastAsiaTheme="minorEastAsia" w:hAnsi="Verdana"/>
          <w:sz w:val="21"/>
          <w:szCs w:val="21"/>
        </w:rPr>
        <w:t xml:space="preserve">spacios </w:t>
      </w:r>
      <w:r w:rsidR="00E278FB">
        <w:rPr>
          <w:rFonts w:ascii="Verdana" w:eastAsiaTheme="minorEastAsia" w:hAnsi="Verdana"/>
          <w:sz w:val="21"/>
          <w:szCs w:val="21"/>
        </w:rPr>
        <w:t xml:space="preserve">de entrega, </w:t>
      </w:r>
      <w:r w:rsidR="005A6092">
        <w:rPr>
          <w:rFonts w:ascii="Verdana" w:eastAsiaTheme="minorEastAsia" w:hAnsi="Verdana"/>
          <w:sz w:val="21"/>
          <w:szCs w:val="21"/>
        </w:rPr>
        <w:t xml:space="preserve">donde se deben cumplir </w:t>
      </w:r>
      <w:r w:rsidR="001D0533">
        <w:rPr>
          <w:rFonts w:ascii="Verdana" w:eastAsiaTheme="minorEastAsia" w:hAnsi="Verdana"/>
          <w:sz w:val="21"/>
          <w:szCs w:val="21"/>
        </w:rPr>
        <w:t xml:space="preserve">los protocolos y </w:t>
      </w:r>
      <w:r w:rsidR="005A6092">
        <w:rPr>
          <w:rFonts w:ascii="Verdana" w:eastAsiaTheme="minorEastAsia" w:hAnsi="Verdana"/>
          <w:sz w:val="21"/>
          <w:szCs w:val="21"/>
        </w:rPr>
        <w:t>medidas de bioseguridad impartidas por el Gobierno Nacional.</w:t>
      </w:r>
    </w:p>
    <w:p w14:paraId="13C30C1A" w14:textId="3CB40A5A" w:rsidR="00E278FB" w:rsidRDefault="00E278FB" w:rsidP="005E243B">
      <w:pPr>
        <w:jc w:val="both"/>
        <w:rPr>
          <w:rFonts w:ascii="Verdana" w:eastAsiaTheme="minorEastAsia" w:hAnsi="Verdana"/>
          <w:sz w:val="21"/>
          <w:szCs w:val="21"/>
        </w:rPr>
      </w:pPr>
    </w:p>
    <w:p w14:paraId="3ACEFE34" w14:textId="11785026" w:rsidR="00E278FB" w:rsidRDefault="00E278FB" w:rsidP="0012446D">
      <w:pPr>
        <w:ind w:right="170"/>
        <w:jc w:val="both"/>
        <w:rPr>
          <w:rFonts w:ascii="Verdana" w:hAnsi="Verdana" w:cs="Arial"/>
          <w:sz w:val="21"/>
          <w:szCs w:val="21"/>
        </w:rPr>
      </w:pPr>
      <w:r>
        <w:rPr>
          <w:rFonts w:ascii="Verdana" w:hAnsi="Verdana" w:cs="Arial"/>
          <w:sz w:val="21"/>
          <w:szCs w:val="21"/>
        </w:rPr>
        <w:t xml:space="preserve">Que así mismo y en aplicación de </w:t>
      </w:r>
      <w:r w:rsidRPr="00861540">
        <w:rPr>
          <w:rFonts w:ascii="Verdana" w:hAnsi="Verdana" w:cs="Arial"/>
          <w:sz w:val="21"/>
          <w:szCs w:val="21"/>
        </w:rPr>
        <w:t>los numerales 18, 19 y 20 del artículo 3 de</w:t>
      </w:r>
      <w:r>
        <w:rPr>
          <w:rFonts w:ascii="Verdana" w:hAnsi="Verdana" w:cs="Arial"/>
          <w:sz w:val="21"/>
          <w:szCs w:val="21"/>
        </w:rPr>
        <w:t xml:space="preserve"> los </w:t>
      </w:r>
      <w:r w:rsidRPr="00861540">
        <w:rPr>
          <w:rFonts w:ascii="Verdana" w:hAnsi="Verdana" w:cs="Arial"/>
          <w:sz w:val="21"/>
          <w:szCs w:val="21"/>
        </w:rPr>
        <w:t>Decreto</w:t>
      </w:r>
      <w:r>
        <w:rPr>
          <w:rFonts w:ascii="Verdana" w:hAnsi="Verdana" w:cs="Arial"/>
          <w:sz w:val="21"/>
          <w:szCs w:val="21"/>
        </w:rPr>
        <w:t>s</w:t>
      </w:r>
      <w:r w:rsidRPr="00861540">
        <w:rPr>
          <w:rFonts w:ascii="Verdana" w:hAnsi="Verdana" w:cs="Arial"/>
          <w:sz w:val="21"/>
          <w:szCs w:val="21"/>
        </w:rPr>
        <w:t xml:space="preserve"> 531 </w:t>
      </w:r>
      <w:r>
        <w:rPr>
          <w:rFonts w:ascii="Verdana" w:hAnsi="Verdana" w:cs="Arial"/>
          <w:sz w:val="21"/>
          <w:szCs w:val="21"/>
        </w:rPr>
        <w:t xml:space="preserve">y 593 </w:t>
      </w:r>
      <w:r w:rsidRPr="00861540">
        <w:rPr>
          <w:rFonts w:ascii="Verdana" w:hAnsi="Verdana" w:cs="Arial"/>
          <w:sz w:val="21"/>
          <w:szCs w:val="21"/>
        </w:rPr>
        <w:t>de</w:t>
      </w:r>
      <w:r>
        <w:rPr>
          <w:rFonts w:ascii="Verdana" w:hAnsi="Verdana" w:cs="Arial"/>
          <w:sz w:val="21"/>
          <w:szCs w:val="21"/>
        </w:rPr>
        <w:t xml:space="preserve"> </w:t>
      </w:r>
      <w:r w:rsidRPr="00861540">
        <w:rPr>
          <w:rFonts w:ascii="Verdana" w:hAnsi="Verdana" w:cs="Arial"/>
          <w:sz w:val="21"/>
          <w:szCs w:val="21"/>
        </w:rPr>
        <w:t>2020</w:t>
      </w:r>
      <w:r>
        <w:rPr>
          <w:rFonts w:ascii="Verdana" w:hAnsi="Verdana" w:cs="Arial"/>
          <w:sz w:val="21"/>
          <w:szCs w:val="21"/>
        </w:rPr>
        <w:t>, se</w:t>
      </w:r>
      <w:r w:rsidR="0012446D">
        <w:rPr>
          <w:rFonts w:ascii="Verdana" w:hAnsi="Verdana" w:cs="Arial"/>
          <w:sz w:val="21"/>
          <w:szCs w:val="21"/>
        </w:rPr>
        <w:t xml:space="preserve"> deberán a</w:t>
      </w:r>
      <w:r w:rsidRPr="00861540">
        <w:rPr>
          <w:rFonts w:ascii="Verdana" w:hAnsi="Verdana" w:cs="Arial"/>
          <w:sz w:val="21"/>
          <w:szCs w:val="21"/>
        </w:rPr>
        <w:t>dopta</w:t>
      </w:r>
      <w:r w:rsidR="0012446D">
        <w:rPr>
          <w:rFonts w:ascii="Verdana" w:hAnsi="Verdana" w:cs="Arial"/>
          <w:sz w:val="21"/>
          <w:szCs w:val="21"/>
        </w:rPr>
        <w:t>r</w:t>
      </w:r>
      <w:r w:rsidRPr="00861540">
        <w:rPr>
          <w:rFonts w:ascii="Verdana" w:hAnsi="Verdana" w:cs="Arial"/>
          <w:sz w:val="21"/>
          <w:szCs w:val="21"/>
        </w:rPr>
        <w:t xml:space="preserve"> las medidas necesarias para la ejecución de los </w:t>
      </w:r>
      <w:r w:rsidR="0012446D" w:rsidRPr="0012446D">
        <w:rPr>
          <w:rFonts w:ascii="Verdana" w:hAnsi="Verdana" w:cs="Arial"/>
          <w:sz w:val="21"/>
          <w:szCs w:val="21"/>
        </w:rPr>
        <w:t>contratos de obra suscritos por las Entidades Territoriales en el marco de los convenios interadministrativos celebrados con PROSPERIDAD SOCIAL dentro de los programas de la Dirección de Infraestructura Social y Hábitat</w:t>
      </w:r>
      <w:r w:rsidR="0012446D">
        <w:rPr>
          <w:rFonts w:ascii="Verdana" w:hAnsi="Verdana" w:cs="Arial"/>
          <w:sz w:val="21"/>
          <w:szCs w:val="21"/>
        </w:rPr>
        <w:t>.</w:t>
      </w:r>
    </w:p>
    <w:p w14:paraId="4FA78743" w14:textId="68FCFDCA" w:rsidR="00A52368" w:rsidRDefault="00A52368" w:rsidP="0012446D">
      <w:pPr>
        <w:ind w:right="170"/>
        <w:jc w:val="both"/>
        <w:rPr>
          <w:rFonts w:ascii="Verdana" w:hAnsi="Verdana" w:cs="Arial"/>
          <w:sz w:val="21"/>
          <w:szCs w:val="21"/>
        </w:rPr>
      </w:pPr>
    </w:p>
    <w:p w14:paraId="40B717B4" w14:textId="2D7FA39B" w:rsidR="00A52368" w:rsidRDefault="00A52368" w:rsidP="00A52368">
      <w:pPr>
        <w:jc w:val="both"/>
        <w:rPr>
          <w:rFonts w:ascii="Verdana" w:eastAsiaTheme="minorEastAsia" w:hAnsi="Verdana"/>
          <w:sz w:val="21"/>
          <w:szCs w:val="21"/>
        </w:rPr>
      </w:pPr>
      <w:bookmarkStart w:id="3" w:name="_Hlk38729181"/>
      <w:r w:rsidRPr="002C1DB0">
        <w:rPr>
          <w:rFonts w:ascii="Verdana" w:hAnsi="Verdana" w:cs="Arial"/>
          <w:sz w:val="21"/>
          <w:szCs w:val="21"/>
        </w:rPr>
        <w:t xml:space="preserve">Que en el caso excepcional de requerirse la ejecución presencial de actividades y obligaciones contentivas en los contratos y convenios, </w:t>
      </w:r>
      <w:r w:rsidR="00E07121" w:rsidRPr="002C1DB0">
        <w:rPr>
          <w:rFonts w:ascii="Verdana" w:hAnsi="Verdana" w:cs="Arial"/>
          <w:sz w:val="21"/>
          <w:szCs w:val="21"/>
        </w:rPr>
        <w:t xml:space="preserve">donde se deba </w:t>
      </w:r>
      <w:r w:rsidR="00E07121">
        <w:rPr>
          <w:rFonts w:ascii="Verdana" w:hAnsi="Verdana" w:cs="Arial"/>
          <w:sz w:val="21"/>
          <w:szCs w:val="21"/>
        </w:rPr>
        <w:t xml:space="preserve">realizar la prestación del servicio o </w:t>
      </w:r>
      <w:r w:rsidR="00E07121" w:rsidRPr="002C1DB0">
        <w:rPr>
          <w:rFonts w:ascii="Verdana" w:hAnsi="Verdana" w:cs="Arial"/>
          <w:sz w:val="21"/>
          <w:szCs w:val="21"/>
        </w:rPr>
        <w:t xml:space="preserve">hacer entrega </w:t>
      </w:r>
      <w:r w:rsidRPr="002C1DB0">
        <w:rPr>
          <w:rFonts w:ascii="Verdana" w:hAnsi="Verdana" w:cs="Arial"/>
          <w:sz w:val="21"/>
          <w:szCs w:val="21"/>
        </w:rPr>
        <w:t>de bienes, insumos u otros elementos a la población beneficiaria</w:t>
      </w:r>
      <w:r w:rsidR="00D55F3E" w:rsidRPr="002C1DB0">
        <w:rPr>
          <w:rFonts w:ascii="Verdana" w:hAnsi="Verdana" w:cs="Arial"/>
          <w:sz w:val="21"/>
          <w:szCs w:val="21"/>
        </w:rPr>
        <w:t xml:space="preserve"> u otra actividad u obligación que no pueda cumplirse a través de medios tecnológicos</w:t>
      </w:r>
      <w:r w:rsidRPr="002C1DB0">
        <w:rPr>
          <w:rFonts w:ascii="Verdana" w:hAnsi="Verdana" w:cs="Arial"/>
          <w:sz w:val="21"/>
          <w:szCs w:val="21"/>
        </w:rPr>
        <w:t xml:space="preserve">, los supervisores de estos contratos y convenios deberán exigir el cumplimiento obligatorio de </w:t>
      </w:r>
      <w:r w:rsidRPr="002C1DB0">
        <w:rPr>
          <w:rFonts w:ascii="Verdana" w:eastAsiaTheme="minorEastAsia" w:hAnsi="Verdana"/>
          <w:sz w:val="21"/>
          <w:szCs w:val="21"/>
        </w:rPr>
        <w:t>los protocolos y medidas de bioseguridad impartidas por el Gobierno Nacional.</w:t>
      </w:r>
      <w:r w:rsidR="00E07121">
        <w:rPr>
          <w:rFonts w:ascii="Verdana" w:eastAsiaTheme="minorEastAsia" w:hAnsi="Verdana"/>
          <w:sz w:val="21"/>
          <w:szCs w:val="21"/>
        </w:rPr>
        <w:t xml:space="preserve"> </w:t>
      </w:r>
    </w:p>
    <w:bookmarkEnd w:id="3"/>
    <w:p w14:paraId="4CA1102A" w14:textId="4B1525D6" w:rsidR="00A52368" w:rsidRPr="00861540" w:rsidRDefault="00A52368" w:rsidP="0012446D">
      <w:pPr>
        <w:ind w:right="170"/>
        <w:jc w:val="both"/>
        <w:rPr>
          <w:rFonts w:ascii="Verdana" w:hAnsi="Verdana" w:cs="Arial"/>
          <w:sz w:val="21"/>
          <w:szCs w:val="21"/>
        </w:rPr>
      </w:pPr>
    </w:p>
    <w:p w14:paraId="689F35AF" w14:textId="31D79D83" w:rsidR="00D75EFA" w:rsidRPr="00A35ED1" w:rsidRDefault="00806A35" w:rsidP="00A35ED1">
      <w:pPr>
        <w:jc w:val="both"/>
        <w:rPr>
          <w:rFonts w:ascii="Verdana" w:hAnsi="Verdana" w:cs="Calibri"/>
          <w:color w:val="201F1E"/>
          <w:sz w:val="21"/>
          <w:szCs w:val="21"/>
          <w:bdr w:val="none" w:sz="0" w:space="0" w:color="auto" w:frame="1"/>
        </w:rPr>
      </w:pPr>
      <w:r w:rsidRPr="00A35ED1">
        <w:rPr>
          <w:rFonts w:ascii="Verdana" w:hAnsi="Verdana" w:cs="Calibri"/>
          <w:color w:val="201F1E"/>
          <w:sz w:val="21"/>
          <w:szCs w:val="21"/>
          <w:bdr w:val="none" w:sz="0" w:space="0" w:color="auto" w:frame="1"/>
        </w:rPr>
        <w:t>Que dado lo anterior, a partir del día 28 de abril de la presente vigencia, cesa la suspensión de</w:t>
      </w:r>
      <w:r w:rsidR="0092733B" w:rsidRPr="00A35ED1">
        <w:rPr>
          <w:rFonts w:ascii="Verdana" w:hAnsi="Verdana" w:cs="Calibri"/>
          <w:color w:val="201F1E"/>
          <w:sz w:val="21"/>
          <w:szCs w:val="21"/>
          <w:bdr w:val="none" w:sz="0" w:space="0" w:color="auto" w:frame="1"/>
        </w:rPr>
        <w:t xml:space="preserve">l plazo de los contratos y convenios </w:t>
      </w:r>
      <w:r w:rsidR="002C0A0A" w:rsidRPr="00A35ED1">
        <w:rPr>
          <w:rFonts w:ascii="Verdana" w:hAnsi="Verdana" w:cs="Calibri"/>
          <w:color w:val="201F1E"/>
          <w:sz w:val="21"/>
          <w:szCs w:val="21"/>
          <w:bdr w:val="none" w:sz="0" w:space="0" w:color="auto" w:frame="1"/>
        </w:rPr>
        <w:t xml:space="preserve">celebrados por </w:t>
      </w:r>
      <w:r w:rsidR="0092733B" w:rsidRPr="00A35ED1">
        <w:rPr>
          <w:rFonts w:ascii="Verdana" w:hAnsi="Verdana" w:cs="Calibri"/>
          <w:color w:val="201F1E"/>
          <w:sz w:val="21"/>
          <w:szCs w:val="21"/>
          <w:bdr w:val="none" w:sz="0" w:space="0" w:color="auto" w:frame="1"/>
        </w:rPr>
        <w:t xml:space="preserve">el DEPARTAMENTO ADMINISTRATIVO PARA LA PROSPERIDAD SOCIAL Y EL FONDO DE INVERSIÓN PARA LA PAZ, ordenado mediante </w:t>
      </w:r>
      <w:r w:rsidR="002C0A0A" w:rsidRPr="00A35ED1">
        <w:rPr>
          <w:rFonts w:ascii="Verdana" w:hAnsi="Verdana" w:cs="Calibri"/>
          <w:color w:val="201F1E"/>
          <w:sz w:val="21"/>
          <w:szCs w:val="21"/>
          <w:bdr w:val="none" w:sz="0" w:space="0" w:color="auto" w:frame="1"/>
        </w:rPr>
        <w:t xml:space="preserve">la </w:t>
      </w:r>
      <w:r w:rsidR="0092733B" w:rsidRPr="00A35ED1">
        <w:rPr>
          <w:rFonts w:ascii="Verdana" w:hAnsi="Verdana" w:cs="Calibri"/>
          <w:color w:val="201F1E"/>
          <w:sz w:val="21"/>
          <w:szCs w:val="21"/>
          <w:bdr w:val="none" w:sz="0" w:space="0" w:color="auto" w:frame="1"/>
        </w:rPr>
        <w:t xml:space="preserve">Resolución 00607 del 2020, </w:t>
      </w:r>
      <w:r w:rsidRPr="00A35ED1">
        <w:rPr>
          <w:rFonts w:ascii="Verdana" w:hAnsi="Verdana" w:cs="Calibri"/>
          <w:color w:val="201F1E"/>
          <w:sz w:val="21"/>
          <w:szCs w:val="21"/>
          <w:bdr w:val="none" w:sz="0" w:space="0" w:color="auto" w:frame="1"/>
        </w:rPr>
        <w:t>modificada por las Resoluciones 00639 del 30 de marzo de 2020 y 00704 del 14 de abril de 2020.</w:t>
      </w:r>
      <w:r w:rsidR="0092733B" w:rsidRPr="00A35ED1">
        <w:rPr>
          <w:rFonts w:ascii="Verdana" w:hAnsi="Verdana" w:cs="Calibri"/>
          <w:color w:val="201F1E"/>
          <w:sz w:val="21"/>
          <w:szCs w:val="21"/>
          <w:bdr w:val="none" w:sz="0" w:space="0" w:color="auto" w:frame="1"/>
        </w:rPr>
        <w:t xml:space="preserve"> </w:t>
      </w:r>
    </w:p>
    <w:p w14:paraId="0A3A55E2" w14:textId="77777777" w:rsidR="00E07121" w:rsidRDefault="00E07121" w:rsidP="005910EF">
      <w:pPr>
        <w:ind w:left="426" w:right="170"/>
        <w:jc w:val="center"/>
        <w:rPr>
          <w:rFonts w:ascii="Verdana" w:hAnsi="Verdana" w:cs="Arial"/>
          <w:b/>
          <w:sz w:val="21"/>
          <w:szCs w:val="21"/>
        </w:rPr>
      </w:pPr>
    </w:p>
    <w:p w14:paraId="6B213435" w14:textId="05C77DC7" w:rsidR="00FA7B62" w:rsidRDefault="00FA7B62" w:rsidP="005910EF">
      <w:pPr>
        <w:ind w:left="426" w:right="170"/>
        <w:jc w:val="center"/>
        <w:rPr>
          <w:rFonts w:ascii="Verdana" w:hAnsi="Verdana" w:cs="Arial"/>
          <w:b/>
          <w:sz w:val="21"/>
          <w:szCs w:val="21"/>
        </w:rPr>
      </w:pPr>
      <w:r w:rsidRPr="005073A2">
        <w:rPr>
          <w:rFonts w:ascii="Verdana" w:hAnsi="Verdana" w:cs="Arial"/>
          <w:b/>
          <w:sz w:val="21"/>
          <w:szCs w:val="21"/>
        </w:rPr>
        <w:t>RESUELVE:</w:t>
      </w:r>
    </w:p>
    <w:p w14:paraId="6B5A6452" w14:textId="77777777" w:rsidR="00E07121" w:rsidRDefault="00E07121" w:rsidP="005910EF">
      <w:pPr>
        <w:ind w:left="426" w:right="170"/>
        <w:jc w:val="center"/>
        <w:rPr>
          <w:rFonts w:ascii="Verdana" w:hAnsi="Verdana" w:cs="Arial"/>
          <w:b/>
          <w:sz w:val="21"/>
          <w:szCs w:val="21"/>
        </w:rPr>
      </w:pPr>
    </w:p>
    <w:p w14:paraId="6817FED3" w14:textId="1223FDC6" w:rsidR="00E947E9" w:rsidRPr="000F0B9D" w:rsidRDefault="00FA7B62" w:rsidP="000F0B9D">
      <w:pPr>
        <w:jc w:val="both"/>
        <w:rPr>
          <w:rFonts w:ascii="Verdana" w:hAnsi="Verdana" w:cs="Arial"/>
          <w:bCs/>
          <w:sz w:val="21"/>
          <w:szCs w:val="21"/>
          <w:lang w:eastAsia="es-CO"/>
        </w:rPr>
      </w:pPr>
      <w:r w:rsidRPr="000F0B9D">
        <w:rPr>
          <w:rFonts w:ascii="Verdana" w:hAnsi="Verdana" w:cs="Arial"/>
          <w:b/>
          <w:sz w:val="21"/>
          <w:szCs w:val="21"/>
          <w:lang w:eastAsia="es-CO"/>
        </w:rPr>
        <w:t>ARTÍCULO PRIMERO</w:t>
      </w:r>
      <w:r w:rsidRPr="005073A2">
        <w:rPr>
          <w:b/>
        </w:rPr>
        <w:t xml:space="preserve">: </w:t>
      </w:r>
      <w:r w:rsidR="008D70D6" w:rsidRPr="000F0B9D">
        <w:rPr>
          <w:rFonts w:ascii="Verdana" w:hAnsi="Verdana" w:cs="Arial"/>
          <w:bCs/>
          <w:sz w:val="21"/>
          <w:szCs w:val="21"/>
          <w:lang w:eastAsia="es-CO"/>
        </w:rPr>
        <w:t>Modificar el Artículo Primero de la Resolución 00607 del 24 de marzo de 2020, modificada por la</w:t>
      </w:r>
      <w:r w:rsidR="00E16E81" w:rsidRPr="000F0B9D">
        <w:rPr>
          <w:rFonts w:ascii="Verdana" w:hAnsi="Verdana" w:cs="Arial"/>
          <w:bCs/>
          <w:sz w:val="21"/>
          <w:szCs w:val="21"/>
          <w:lang w:eastAsia="es-CO"/>
        </w:rPr>
        <w:t>s</w:t>
      </w:r>
      <w:r w:rsidR="008D70D6" w:rsidRPr="000F0B9D">
        <w:rPr>
          <w:rFonts w:ascii="Verdana" w:hAnsi="Verdana" w:cs="Arial"/>
          <w:bCs/>
          <w:sz w:val="21"/>
          <w:szCs w:val="21"/>
          <w:lang w:eastAsia="es-CO"/>
        </w:rPr>
        <w:t xml:space="preserve"> Resoluci</w:t>
      </w:r>
      <w:r w:rsidR="00E16E81" w:rsidRPr="000F0B9D">
        <w:rPr>
          <w:rFonts w:ascii="Verdana" w:hAnsi="Verdana" w:cs="Arial"/>
          <w:bCs/>
          <w:sz w:val="21"/>
          <w:szCs w:val="21"/>
          <w:lang w:eastAsia="es-CO"/>
        </w:rPr>
        <w:t xml:space="preserve">ones </w:t>
      </w:r>
      <w:r w:rsidR="008D70D6" w:rsidRPr="000F0B9D">
        <w:rPr>
          <w:rFonts w:ascii="Verdana" w:hAnsi="Verdana" w:cs="Arial"/>
          <w:bCs/>
          <w:sz w:val="21"/>
          <w:szCs w:val="21"/>
          <w:lang w:eastAsia="es-CO"/>
        </w:rPr>
        <w:t>00639 del 30 de marzo de 2020</w:t>
      </w:r>
      <w:r w:rsidR="00E16E81" w:rsidRPr="000F0B9D">
        <w:rPr>
          <w:rFonts w:ascii="Verdana" w:hAnsi="Verdana" w:cs="Arial"/>
          <w:bCs/>
          <w:sz w:val="21"/>
          <w:szCs w:val="21"/>
          <w:lang w:eastAsia="es-CO"/>
        </w:rPr>
        <w:t xml:space="preserve"> y 00704 del 14 de abril de 2020</w:t>
      </w:r>
      <w:r w:rsidR="008D70D6" w:rsidRPr="000F0B9D">
        <w:rPr>
          <w:rFonts w:ascii="Verdana" w:hAnsi="Verdana" w:cs="Arial"/>
          <w:bCs/>
          <w:sz w:val="21"/>
          <w:szCs w:val="21"/>
          <w:lang w:eastAsia="es-CO"/>
        </w:rPr>
        <w:t>, el cual quedará así:</w:t>
      </w:r>
      <w:r w:rsidR="00E947E9" w:rsidRPr="000F0B9D">
        <w:rPr>
          <w:rFonts w:ascii="Verdana" w:hAnsi="Verdana" w:cs="Arial"/>
          <w:bCs/>
          <w:sz w:val="21"/>
          <w:szCs w:val="21"/>
          <w:lang w:eastAsia="es-CO"/>
        </w:rPr>
        <w:t xml:space="preserve"> </w:t>
      </w:r>
    </w:p>
    <w:p w14:paraId="5B9DE68A" w14:textId="77777777" w:rsidR="00E947E9" w:rsidRDefault="00E947E9" w:rsidP="00E947E9">
      <w:pPr>
        <w:tabs>
          <w:tab w:val="left" w:pos="284"/>
          <w:tab w:val="left" w:pos="10348"/>
        </w:tabs>
        <w:ind w:left="142" w:right="170"/>
        <w:jc w:val="both"/>
        <w:rPr>
          <w:rFonts w:ascii="Verdana" w:hAnsi="Verdana" w:cs="Arial"/>
          <w:bCs/>
          <w:sz w:val="21"/>
          <w:szCs w:val="21"/>
        </w:rPr>
      </w:pPr>
    </w:p>
    <w:p w14:paraId="656A9293" w14:textId="3C698F89" w:rsidR="002C0A0A" w:rsidRDefault="00E947E9" w:rsidP="000F0B9D">
      <w:pPr>
        <w:jc w:val="both"/>
        <w:rPr>
          <w:rFonts w:ascii="Verdana" w:hAnsi="Verdana" w:cs="Calibri"/>
          <w:color w:val="201F1E"/>
          <w:sz w:val="21"/>
          <w:szCs w:val="21"/>
          <w:bdr w:val="none" w:sz="0" w:space="0" w:color="auto" w:frame="1"/>
        </w:rPr>
      </w:pPr>
      <w:r w:rsidRPr="000F0B9D">
        <w:rPr>
          <w:rFonts w:ascii="Verdana" w:hAnsi="Verdana" w:cs="Arial"/>
          <w:b/>
          <w:sz w:val="21"/>
          <w:szCs w:val="21"/>
          <w:lang w:eastAsia="es-CO"/>
        </w:rPr>
        <w:t>“</w:t>
      </w:r>
      <w:r w:rsidR="000B4E03" w:rsidRPr="000F0B9D">
        <w:rPr>
          <w:rFonts w:ascii="Verdana" w:hAnsi="Verdana" w:cs="Arial"/>
          <w:b/>
          <w:sz w:val="21"/>
          <w:szCs w:val="21"/>
          <w:lang w:eastAsia="es-CO"/>
        </w:rPr>
        <w:t>ARTÍCULO PRIMERO</w:t>
      </w:r>
      <w:r w:rsidR="000B4E03">
        <w:rPr>
          <w:rFonts w:eastAsiaTheme="minorEastAsia"/>
        </w:rPr>
        <w:t xml:space="preserve">. </w:t>
      </w:r>
      <w:r w:rsidR="002C0A0A" w:rsidRPr="000F0B9D">
        <w:rPr>
          <w:rFonts w:ascii="Verdana" w:hAnsi="Verdana" w:cs="Calibri"/>
          <w:color w:val="201F1E"/>
          <w:sz w:val="21"/>
          <w:szCs w:val="21"/>
          <w:bdr w:val="none" w:sz="0" w:space="0" w:color="auto" w:frame="1"/>
        </w:rPr>
        <w:t>Cesar a partir del día 28 de abril de la presente vigencia, la suspensión del plazo de los contratos y convenios celebrados por el DEPARTAMENTO ADMINISTRATIVO PARA LA PROSPERIDAD SOCIAL Y EL FONDO DE INVERSIÓN PARA LA PAZ, ordenado mediante la Resolución 00607 del 2020, modificada por las Resoluciones 00639 del 30 de marzo de 2020 y 00704 del 14 de abril de 2020.</w:t>
      </w:r>
    </w:p>
    <w:p w14:paraId="38B45C8D" w14:textId="7A4F68A2" w:rsidR="00A45217" w:rsidRDefault="00A45217" w:rsidP="000F0B9D">
      <w:pPr>
        <w:jc w:val="both"/>
        <w:rPr>
          <w:rFonts w:ascii="Verdana" w:hAnsi="Verdana" w:cs="Calibri"/>
          <w:color w:val="201F1E"/>
          <w:sz w:val="21"/>
          <w:szCs w:val="21"/>
          <w:bdr w:val="none" w:sz="0" w:space="0" w:color="auto" w:frame="1"/>
        </w:rPr>
      </w:pPr>
    </w:p>
    <w:p w14:paraId="3DF9F837" w14:textId="66652B9D" w:rsidR="00A45217" w:rsidRPr="00A45217" w:rsidRDefault="00A45217" w:rsidP="00A45217">
      <w:pPr>
        <w:jc w:val="both"/>
        <w:rPr>
          <w:rFonts w:ascii="Verdana" w:hAnsi="Verdana" w:cs="Calibri"/>
          <w:color w:val="201F1E"/>
          <w:sz w:val="21"/>
          <w:szCs w:val="21"/>
          <w:bdr w:val="none" w:sz="0" w:space="0" w:color="auto" w:frame="1"/>
        </w:rPr>
      </w:pPr>
      <w:r w:rsidRPr="00A45217">
        <w:rPr>
          <w:rFonts w:ascii="Verdana" w:hAnsi="Verdana" w:cs="Arial"/>
          <w:b/>
          <w:sz w:val="21"/>
          <w:szCs w:val="21"/>
          <w:lang w:eastAsia="es-CO"/>
        </w:rPr>
        <w:t>ARTÍCULO SEGUNDO</w:t>
      </w:r>
      <w:r>
        <w:rPr>
          <w:rFonts w:ascii="Verdana" w:hAnsi="Verdana" w:cs="Arial"/>
          <w:b/>
          <w:sz w:val="21"/>
          <w:szCs w:val="21"/>
          <w:lang w:eastAsia="es-CO"/>
        </w:rPr>
        <w:t>.</w:t>
      </w:r>
      <w:r>
        <w:rPr>
          <w:rFonts w:cs="Arial"/>
          <w:b/>
          <w:bCs/>
        </w:rPr>
        <w:t xml:space="preserve"> </w:t>
      </w:r>
      <w:r w:rsidRPr="00A45217">
        <w:rPr>
          <w:rFonts w:ascii="Verdana" w:hAnsi="Verdana" w:cs="Calibri"/>
          <w:color w:val="201F1E"/>
          <w:sz w:val="21"/>
          <w:szCs w:val="21"/>
          <w:bdr w:val="none" w:sz="0" w:space="0" w:color="auto" w:frame="1"/>
        </w:rPr>
        <w:t>Ejecutar las actividades y obligaciones contentivas en los contratos y convenios celebrados con diferentes contratistas, conveniados, asociados, entes territoriales y operadores a lo largo del territorio nacional, a través de diversos medios tecnológicos; con el propósito de que prosperidad Social continúe desarrollando sus programas y proyectos para la inclusión social y la reconciliación en términos de la superación de la pobreza y la pobreza extrema, la atención de grupos vulnerables e igualmente manteniendo el distanciamiento social, contribuyendo en la disminución del riesgo de propagación y transmisión del Coronavirus COVID-19</w:t>
      </w:r>
      <w:r w:rsidR="00E07121">
        <w:rPr>
          <w:rFonts w:ascii="Verdana" w:hAnsi="Verdana" w:cs="Calibri"/>
          <w:color w:val="201F1E"/>
          <w:sz w:val="21"/>
          <w:szCs w:val="21"/>
          <w:bdr w:val="none" w:sz="0" w:space="0" w:color="auto" w:frame="1"/>
        </w:rPr>
        <w:t>. Exceptuándose,</w:t>
      </w:r>
      <w:r w:rsidR="00E07121">
        <w:rPr>
          <w:rFonts w:ascii="Verdana" w:eastAsiaTheme="minorEastAsia" w:hAnsi="Verdana"/>
          <w:sz w:val="21"/>
          <w:szCs w:val="21"/>
        </w:rPr>
        <w:t xml:space="preserve"> los contratos de prestación de servicios personales, profesionales y de apoyo a la gestión.</w:t>
      </w:r>
    </w:p>
    <w:p w14:paraId="536DFFC5" w14:textId="77777777" w:rsidR="00A45217" w:rsidRPr="000F0B9D" w:rsidRDefault="00A45217" w:rsidP="000F0B9D">
      <w:pPr>
        <w:jc w:val="both"/>
        <w:rPr>
          <w:rFonts w:ascii="Verdana" w:hAnsi="Verdana" w:cs="Calibri"/>
          <w:color w:val="201F1E"/>
          <w:sz w:val="21"/>
          <w:szCs w:val="21"/>
          <w:bdr w:val="none" w:sz="0" w:space="0" w:color="auto" w:frame="1"/>
        </w:rPr>
      </w:pPr>
    </w:p>
    <w:p w14:paraId="03656A79" w14:textId="0BD4404C" w:rsidR="0012446D" w:rsidRDefault="008D70D6" w:rsidP="0012446D">
      <w:pPr>
        <w:ind w:left="284"/>
        <w:jc w:val="both"/>
        <w:rPr>
          <w:rFonts w:ascii="Verdana" w:eastAsiaTheme="minorEastAsia" w:hAnsi="Verdana"/>
          <w:sz w:val="21"/>
          <w:szCs w:val="21"/>
        </w:rPr>
      </w:pPr>
      <w:r w:rsidRPr="004359CE">
        <w:rPr>
          <w:rFonts w:ascii="Verdana" w:hAnsi="Verdana" w:cs="Arial"/>
          <w:b/>
          <w:bCs/>
          <w:sz w:val="21"/>
          <w:szCs w:val="21"/>
        </w:rPr>
        <w:t xml:space="preserve">PARÁGRAFO </w:t>
      </w:r>
      <w:r w:rsidR="004359CE" w:rsidRPr="004359CE">
        <w:rPr>
          <w:rFonts w:ascii="Verdana" w:hAnsi="Verdana" w:cs="Arial"/>
          <w:b/>
          <w:bCs/>
          <w:sz w:val="21"/>
          <w:szCs w:val="21"/>
        </w:rPr>
        <w:t>PRIMERO</w:t>
      </w:r>
      <w:r w:rsidRPr="004359CE">
        <w:rPr>
          <w:rFonts w:ascii="Verdana" w:hAnsi="Verdana" w:cs="Arial"/>
          <w:b/>
          <w:bCs/>
          <w:sz w:val="21"/>
          <w:szCs w:val="21"/>
        </w:rPr>
        <w:t xml:space="preserve">: </w:t>
      </w:r>
      <w:r w:rsidR="0012446D" w:rsidRPr="0012446D">
        <w:rPr>
          <w:rFonts w:ascii="Verdana" w:hAnsi="Verdana" w:cs="Arial"/>
          <w:sz w:val="21"/>
          <w:szCs w:val="21"/>
        </w:rPr>
        <w:t>D</w:t>
      </w:r>
      <w:r w:rsidR="0012446D">
        <w:rPr>
          <w:rFonts w:ascii="Verdana" w:eastAsiaTheme="minorEastAsia" w:hAnsi="Verdana"/>
          <w:sz w:val="21"/>
          <w:szCs w:val="21"/>
        </w:rPr>
        <w:t xml:space="preserve">adas las condiciones de entrega de los incentivos monetarios por giro bancario, </w:t>
      </w:r>
      <w:r w:rsidR="0012446D" w:rsidRPr="005073A2">
        <w:rPr>
          <w:rFonts w:ascii="Verdana" w:eastAsiaTheme="minorEastAsia" w:hAnsi="Verdana"/>
          <w:sz w:val="21"/>
          <w:szCs w:val="21"/>
        </w:rPr>
        <w:t>en el marco de los programas de Familias en Acción y Jóvenes en Acción</w:t>
      </w:r>
      <w:r w:rsidR="0012446D">
        <w:rPr>
          <w:rFonts w:ascii="Verdana" w:eastAsiaTheme="minorEastAsia" w:hAnsi="Verdana"/>
          <w:sz w:val="21"/>
          <w:szCs w:val="21"/>
        </w:rPr>
        <w:t xml:space="preserve">, de la Dirección </w:t>
      </w:r>
      <w:r w:rsidR="0012446D">
        <w:rPr>
          <w:rFonts w:ascii="Verdana" w:eastAsiaTheme="minorEastAsia" w:hAnsi="Verdana"/>
          <w:sz w:val="21"/>
          <w:szCs w:val="21"/>
        </w:rPr>
        <w:lastRenderedPageBreak/>
        <w:t>de Transferencias Monetarias, se realizan espacios de entrega, donde se deben cumplir los protocolos y medidas de bioseguridad impartidas por el Gobierno Nacional.</w:t>
      </w:r>
    </w:p>
    <w:p w14:paraId="3AA0E972" w14:textId="77777777" w:rsidR="001D0533" w:rsidRPr="00806A35" w:rsidRDefault="001D0533" w:rsidP="001D0533">
      <w:pPr>
        <w:ind w:left="284"/>
        <w:jc w:val="both"/>
        <w:rPr>
          <w:rFonts w:ascii="Verdana" w:hAnsi="Verdana" w:cs="Arial"/>
          <w:sz w:val="21"/>
          <w:szCs w:val="21"/>
        </w:rPr>
      </w:pPr>
    </w:p>
    <w:p w14:paraId="62F98C80" w14:textId="77777777" w:rsidR="00D55F3E" w:rsidRPr="00E947E9" w:rsidRDefault="00A45217" w:rsidP="00D55F3E">
      <w:pPr>
        <w:pStyle w:val="Titulo1"/>
        <w:numPr>
          <w:ilvl w:val="0"/>
          <w:numId w:val="0"/>
        </w:numPr>
        <w:tabs>
          <w:tab w:val="left" w:pos="10206"/>
        </w:tabs>
        <w:spacing w:before="0" w:after="0" w:line="240" w:lineRule="auto"/>
        <w:ind w:left="284" w:right="170"/>
        <w:jc w:val="both"/>
        <w:rPr>
          <w:rFonts w:cs="Arial"/>
          <w:b w:val="0"/>
          <w:iCs/>
          <w:sz w:val="21"/>
          <w:szCs w:val="21"/>
          <w:lang w:val="es-CO"/>
        </w:rPr>
      </w:pPr>
      <w:r w:rsidRPr="00D55F3E">
        <w:rPr>
          <w:rFonts w:cs="Arial"/>
          <w:sz w:val="21"/>
          <w:szCs w:val="21"/>
        </w:rPr>
        <w:t>PARAGRÁFO SEGUNDO:</w:t>
      </w:r>
      <w:r>
        <w:rPr>
          <w:rFonts w:cs="Arial"/>
          <w:b w:val="0"/>
          <w:bCs/>
          <w:sz w:val="21"/>
          <w:szCs w:val="21"/>
        </w:rPr>
        <w:t xml:space="preserve"> </w:t>
      </w:r>
      <w:r w:rsidR="00D55F3E" w:rsidRPr="004D20F3">
        <w:rPr>
          <w:rFonts w:cs="Arial"/>
          <w:b w:val="0"/>
          <w:iCs/>
          <w:sz w:val="21"/>
          <w:szCs w:val="21"/>
          <w:lang w:val="es-CO"/>
        </w:rPr>
        <w:t xml:space="preserve">Los contratos de obra suscritos por las </w:t>
      </w:r>
      <w:r w:rsidR="00D55F3E">
        <w:rPr>
          <w:rFonts w:cs="Arial"/>
          <w:b w:val="0"/>
          <w:iCs/>
          <w:sz w:val="21"/>
          <w:szCs w:val="21"/>
          <w:lang w:val="es-CO"/>
        </w:rPr>
        <w:t>E</w:t>
      </w:r>
      <w:r w:rsidR="00D55F3E" w:rsidRPr="004D20F3">
        <w:rPr>
          <w:rFonts w:cs="Arial"/>
          <w:b w:val="0"/>
          <w:iCs/>
          <w:sz w:val="21"/>
          <w:szCs w:val="21"/>
          <w:lang w:val="es-CO"/>
        </w:rPr>
        <w:t xml:space="preserve">ntidades </w:t>
      </w:r>
      <w:r w:rsidR="00D55F3E">
        <w:rPr>
          <w:rFonts w:cs="Arial"/>
          <w:b w:val="0"/>
          <w:iCs/>
          <w:sz w:val="21"/>
          <w:szCs w:val="21"/>
          <w:lang w:val="es-CO"/>
        </w:rPr>
        <w:t>T</w:t>
      </w:r>
      <w:r w:rsidR="00D55F3E" w:rsidRPr="004D20F3">
        <w:rPr>
          <w:rFonts w:cs="Arial"/>
          <w:b w:val="0"/>
          <w:iCs/>
          <w:sz w:val="21"/>
          <w:szCs w:val="21"/>
          <w:lang w:val="es-CO"/>
        </w:rPr>
        <w:t xml:space="preserve">erritoriales en el marco de los convenios interadministrativos celebrados con </w:t>
      </w:r>
      <w:r w:rsidR="00D55F3E" w:rsidRPr="004D20F3">
        <w:rPr>
          <w:rFonts w:cs="Arial"/>
          <w:b w:val="0"/>
          <w:bCs/>
          <w:iCs/>
          <w:sz w:val="21"/>
          <w:szCs w:val="21"/>
          <w:lang w:val="es-CO"/>
        </w:rPr>
        <w:t xml:space="preserve">PROSPERIDAD SOCIAL </w:t>
      </w:r>
      <w:r w:rsidR="00D55F3E" w:rsidRPr="004D20F3">
        <w:rPr>
          <w:rFonts w:cs="Arial"/>
          <w:b w:val="0"/>
          <w:iCs/>
          <w:sz w:val="21"/>
          <w:szCs w:val="21"/>
          <w:lang w:val="es-CO"/>
        </w:rPr>
        <w:t>dentro de los programas de la Dirección de Infraestructura Social y Hábitat, podrán reiniciar la ejecución de la obras atendiendo a lo señalado en los numerales 18, 19 y 20 del artículo 3 del Decreto 531 del 8 de abril de 2020</w:t>
      </w:r>
      <w:r w:rsidR="00D55F3E">
        <w:rPr>
          <w:rFonts w:cs="Arial"/>
          <w:b w:val="0"/>
          <w:iCs/>
          <w:sz w:val="21"/>
          <w:szCs w:val="21"/>
          <w:lang w:val="es-CO"/>
        </w:rPr>
        <w:t xml:space="preserve"> y en lo señalado </w:t>
      </w:r>
      <w:r w:rsidR="00D55F3E" w:rsidRPr="004D20F3">
        <w:rPr>
          <w:rFonts w:cs="Arial"/>
          <w:b w:val="0"/>
          <w:iCs/>
          <w:sz w:val="21"/>
          <w:szCs w:val="21"/>
          <w:lang w:val="es-CO"/>
        </w:rPr>
        <w:t xml:space="preserve">en los numerales 18, 19 y 20 del artículo 3 </w:t>
      </w:r>
      <w:r w:rsidR="00D55F3E">
        <w:rPr>
          <w:rFonts w:cs="Arial"/>
          <w:b w:val="0"/>
          <w:iCs/>
          <w:sz w:val="21"/>
          <w:szCs w:val="21"/>
          <w:lang w:val="es-CO"/>
        </w:rPr>
        <w:t xml:space="preserve">del Decreto 593 de 2020, de acuerdo a su viabilidad técnica </w:t>
      </w:r>
      <w:r w:rsidR="00D55F3E" w:rsidRPr="004D20F3">
        <w:rPr>
          <w:rFonts w:cs="Arial"/>
          <w:b w:val="0"/>
          <w:iCs/>
          <w:sz w:val="21"/>
          <w:szCs w:val="21"/>
          <w:lang w:val="es-CO"/>
        </w:rPr>
        <w:t xml:space="preserve">y </w:t>
      </w:r>
      <w:r w:rsidR="00D55F3E" w:rsidRPr="004D20F3">
        <w:rPr>
          <w:rFonts w:eastAsia="MS Mincho" w:cs="Arial"/>
          <w:b w:val="0"/>
          <w:sz w:val="21"/>
          <w:szCs w:val="21"/>
          <w:lang w:val="es-CO"/>
        </w:rPr>
        <w:t xml:space="preserve">previa acreditación y verificación del cumplimiento de los protocolos de bioseguridad establecidos por el Ministerio de Salud, en cumplimiento de lo establecido en </w:t>
      </w:r>
      <w:r w:rsidR="00D55F3E">
        <w:rPr>
          <w:rFonts w:eastAsia="MS Mincho" w:cs="Arial"/>
          <w:b w:val="0"/>
          <w:sz w:val="21"/>
          <w:szCs w:val="21"/>
          <w:lang w:val="es-CO"/>
        </w:rPr>
        <w:t>los</w:t>
      </w:r>
      <w:r w:rsidR="00D55F3E" w:rsidRPr="004D20F3">
        <w:rPr>
          <w:rFonts w:eastAsia="MS Mincho" w:cs="Arial"/>
          <w:b w:val="0"/>
          <w:sz w:val="21"/>
          <w:szCs w:val="21"/>
          <w:lang w:val="es-CO"/>
        </w:rPr>
        <w:t xml:space="preserve"> Decreto</w:t>
      </w:r>
      <w:r w:rsidR="00D55F3E">
        <w:rPr>
          <w:rFonts w:eastAsia="MS Mincho" w:cs="Arial"/>
          <w:b w:val="0"/>
          <w:sz w:val="21"/>
          <w:szCs w:val="21"/>
          <w:lang w:val="es-CO"/>
        </w:rPr>
        <w:t>s</w:t>
      </w:r>
      <w:r w:rsidR="00D55F3E" w:rsidRPr="004D20F3">
        <w:rPr>
          <w:rFonts w:eastAsia="MS Mincho" w:cs="Arial"/>
          <w:b w:val="0"/>
          <w:sz w:val="21"/>
          <w:szCs w:val="21"/>
          <w:lang w:val="es-CO"/>
        </w:rPr>
        <w:t xml:space="preserve"> 531 </w:t>
      </w:r>
      <w:r w:rsidR="00D55F3E">
        <w:rPr>
          <w:rFonts w:eastAsia="MS Mincho" w:cs="Arial"/>
          <w:b w:val="0"/>
          <w:sz w:val="21"/>
          <w:szCs w:val="21"/>
          <w:lang w:val="es-CO"/>
        </w:rPr>
        <w:t xml:space="preserve">y 593, de fechas 8 y 24 </w:t>
      </w:r>
      <w:r w:rsidR="00D55F3E" w:rsidRPr="004D20F3">
        <w:rPr>
          <w:rFonts w:eastAsia="MS Mincho" w:cs="Arial"/>
          <w:b w:val="0"/>
          <w:sz w:val="21"/>
          <w:szCs w:val="21"/>
          <w:lang w:val="es-CO"/>
        </w:rPr>
        <w:t>de abril</w:t>
      </w:r>
      <w:r w:rsidR="00D55F3E">
        <w:rPr>
          <w:rFonts w:eastAsia="MS Mincho" w:cs="Arial"/>
          <w:b w:val="0"/>
          <w:sz w:val="21"/>
          <w:szCs w:val="21"/>
          <w:lang w:val="es-CO"/>
        </w:rPr>
        <w:t>, respectivamente</w:t>
      </w:r>
      <w:r w:rsidR="00D55F3E" w:rsidRPr="004D20F3">
        <w:rPr>
          <w:rFonts w:eastAsia="MS Mincho" w:cs="Arial"/>
          <w:b w:val="0"/>
          <w:sz w:val="21"/>
          <w:szCs w:val="21"/>
          <w:lang w:val="es-CO"/>
        </w:rPr>
        <w:t>, ello</w:t>
      </w:r>
      <w:r w:rsidR="00D55F3E" w:rsidRPr="004D20F3">
        <w:rPr>
          <w:rFonts w:cs="Arial"/>
          <w:b w:val="0"/>
          <w:iCs/>
          <w:sz w:val="21"/>
          <w:szCs w:val="21"/>
          <w:lang w:val="es-CO"/>
        </w:rPr>
        <w:t xml:space="preserve"> sin perjuicio de las decisiones que al respecto adopte cada </w:t>
      </w:r>
      <w:r w:rsidR="00D55F3E" w:rsidRPr="004D20F3">
        <w:rPr>
          <w:rFonts w:cs="Arial"/>
          <w:bCs/>
          <w:iCs/>
          <w:sz w:val="21"/>
          <w:szCs w:val="21"/>
          <w:lang w:val="es-CO"/>
        </w:rPr>
        <w:t>ENTIDAD TERRITORIAL</w:t>
      </w:r>
      <w:r w:rsidR="00D55F3E" w:rsidRPr="004D20F3">
        <w:rPr>
          <w:rFonts w:cs="Arial"/>
          <w:b w:val="0"/>
          <w:iCs/>
          <w:sz w:val="21"/>
          <w:szCs w:val="21"/>
          <w:lang w:val="es-CO"/>
        </w:rPr>
        <w:t>. Se exceptúan aquellas obras que sigan suspendidas por requerimientos técnicos y ajenos a los motivos de la declaratoria de emergencia económica y social que atraviesa el país.</w:t>
      </w:r>
      <w:r w:rsidR="00D55F3E">
        <w:rPr>
          <w:rFonts w:cs="Arial"/>
          <w:b w:val="0"/>
          <w:iCs/>
          <w:sz w:val="21"/>
          <w:szCs w:val="21"/>
          <w:lang w:val="es-CO"/>
        </w:rPr>
        <w:t xml:space="preserve"> </w:t>
      </w:r>
    </w:p>
    <w:p w14:paraId="6C5189DF" w14:textId="1A8FF460" w:rsidR="00044536" w:rsidRPr="000167A4" w:rsidRDefault="00044536" w:rsidP="000167A4">
      <w:pPr>
        <w:ind w:left="284"/>
        <w:jc w:val="both"/>
        <w:rPr>
          <w:rFonts w:ascii="Verdana" w:hAnsi="Verdana" w:cs="Calibri"/>
          <w:color w:val="201F1E"/>
          <w:sz w:val="21"/>
          <w:szCs w:val="21"/>
          <w:bdr w:val="none" w:sz="0" w:space="0" w:color="auto" w:frame="1"/>
        </w:rPr>
      </w:pPr>
    </w:p>
    <w:p w14:paraId="541CBFBF" w14:textId="18EF363C" w:rsidR="00D55F3E" w:rsidRDefault="00044536" w:rsidP="00D55F3E">
      <w:pPr>
        <w:ind w:left="284"/>
        <w:jc w:val="both"/>
        <w:rPr>
          <w:rFonts w:ascii="Verdana" w:eastAsiaTheme="minorEastAsia" w:hAnsi="Verdana"/>
          <w:sz w:val="21"/>
          <w:szCs w:val="21"/>
        </w:rPr>
      </w:pPr>
      <w:r w:rsidRPr="00D55F3E">
        <w:rPr>
          <w:rFonts w:ascii="Verdana" w:hAnsi="Verdana" w:cs="Arial"/>
          <w:b/>
          <w:color w:val="000000"/>
          <w:kern w:val="28"/>
          <w:sz w:val="21"/>
          <w:szCs w:val="21"/>
          <w:lang w:val="en-AU"/>
        </w:rPr>
        <w:t xml:space="preserve">PARÁGRAFO </w:t>
      </w:r>
      <w:r w:rsidR="00A45217" w:rsidRPr="00D55F3E">
        <w:rPr>
          <w:rFonts w:ascii="Verdana" w:hAnsi="Verdana" w:cs="Arial"/>
          <w:b/>
          <w:color w:val="000000"/>
          <w:kern w:val="28"/>
          <w:sz w:val="21"/>
          <w:szCs w:val="21"/>
          <w:lang w:val="en-AU"/>
        </w:rPr>
        <w:t>TERCERO</w:t>
      </w:r>
      <w:r w:rsidRPr="00D55F3E">
        <w:rPr>
          <w:rFonts w:ascii="Verdana" w:hAnsi="Verdana" w:cs="Arial"/>
          <w:b/>
          <w:color w:val="000000"/>
          <w:kern w:val="28"/>
          <w:sz w:val="21"/>
          <w:szCs w:val="21"/>
          <w:lang w:val="en-AU"/>
        </w:rPr>
        <w:t>:</w:t>
      </w:r>
      <w:r w:rsidRPr="004D20F3">
        <w:rPr>
          <w:rFonts w:cs="Arial"/>
          <w:iCs/>
          <w:sz w:val="21"/>
          <w:szCs w:val="21"/>
        </w:rPr>
        <w:t xml:space="preserve"> </w:t>
      </w:r>
      <w:r w:rsidR="00E2311F" w:rsidRPr="002C1DB0">
        <w:rPr>
          <w:rFonts w:cs="Arial"/>
          <w:iCs/>
          <w:sz w:val="21"/>
          <w:szCs w:val="21"/>
        </w:rPr>
        <w:t>E</w:t>
      </w:r>
      <w:r w:rsidR="00D55F3E" w:rsidRPr="002C1DB0">
        <w:rPr>
          <w:rFonts w:ascii="Verdana" w:hAnsi="Verdana" w:cs="Arial"/>
          <w:sz w:val="21"/>
          <w:szCs w:val="21"/>
        </w:rPr>
        <w:t xml:space="preserve">n el caso excepcional de requerirse la ejecución presencial de actividades y obligaciones contentivas en los contratos y convenios, donde se deba </w:t>
      </w:r>
      <w:r w:rsidR="00E07121">
        <w:rPr>
          <w:rFonts w:ascii="Verdana" w:hAnsi="Verdana" w:cs="Arial"/>
          <w:sz w:val="21"/>
          <w:szCs w:val="21"/>
        </w:rPr>
        <w:t xml:space="preserve">realizar la prestación del servicio o </w:t>
      </w:r>
      <w:r w:rsidR="00D55F3E" w:rsidRPr="002C1DB0">
        <w:rPr>
          <w:rFonts w:ascii="Verdana" w:hAnsi="Verdana" w:cs="Arial"/>
          <w:sz w:val="21"/>
          <w:szCs w:val="21"/>
        </w:rPr>
        <w:t xml:space="preserve">hacer entrega de bienes, insumos u otros elementos a la población beneficiaria u otra actividad u obligación que no pueda cumplirse a través de medios tecnológicos, los supervisores de estos contratos y convenios deberán exigir el cumplimiento obligatorio de </w:t>
      </w:r>
      <w:r w:rsidR="00D55F3E" w:rsidRPr="002C1DB0">
        <w:rPr>
          <w:rFonts w:ascii="Verdana" w:eastAsiaTheme="minorEastAsia" w:hAnsi="Verdana"/>
          <w:sz w:val="21"/>
          <w:szCs w:val="21"/>
        </w:rPr>
        <w:t>los protocolos y medidas de bioseguridad impartidas por el Gobierno Nacional.</w:t>
      </w:r>
      <w:r w:rsidR="00CD00B0">
        <w:rPr>
          <w:rFonts w:ascii="Verdana" w:eastAsiaTheme="minorEastAsia" w:hAnsi="Verdana"/>
          <w:sz w:val="21"/>
          <w:szCs w:val="21"/>
        </w:rPr>
        <w:t xml:space="preserve"> </w:t>
      </w:r>
    </w:p>
    <w:p w14:paraId="1D80C3B1" w14:textId="6DF4D2C8" w:rsidR="00D55F3E" w:rsidRDefault="00D55F3E" w:rsidP="004D0AF5">
      <w:pPr>
        <w:pStyle w:val="Titulo1"/>
        <w:numPr>
          <w:ilvl w:val="0"/>
          <w:numId w:val="0"/>
        </w:numPr>
        <w:tabs>
          <w:tab w:val="left" w:pos="10206"/>
        </w:tabs>
        <w:spacing w:before="0" w:after="0" w:line="240" w:lineRule="auto"/>
        <w:ind w:left="284" w:right="170"/>
        <w:jc w:val="both"/>
        <w:rPr>
          <w:rFonts w:cs="Arial"/>
          <w:b w:val="0"/>
          <w:iCs/>
          <w:sz w:val="21"/>
          <w:szCs w:val="21"/>
          <w:lang w:val="es-CO"/>
        </w:rPr>
      </w:pPr>
    </w:p>
    <w:p w14:paraId="0F8E6D8F" w14:textId="532CDC7B" w:rsidR="00D55F3E" w:rsidRDefault="00D55F3E" w:rsidP="004D0AF5">
      <w:pPr>
        <w:pStyle w:val="Titulo1"/>
        <w:numPr>
          <w:ilvl w:val="0"/>
          <w:numId w:val="0"/>
        </w:numPr>
        <w:tabs>
          <w:tab w:val="left" w:pos="10206"/>
        </w:tabs>
        <w:spacing w:before="0" w:after="0" w:line="240" w:lineRule="auto"/>
        <w:ind w:left="284" w:right="170"/>
        <w:jc w:val="both"/>
        <w:rPr>
          <w:rFonts w:cs="Arial"/>
          <w:b w:val="0"/>
          <w:iCs/>
          <w:sz w:val="21"/>
          <w:szCs w:val="21"/>
          <w:lang w:val="es-CO"/>
        </w:rPr>
      </w:pPr>
      <w:r w:rsidRPr="00D55F3E">
        <w:rPr>
          <w:rFonts w:cs="Arial"/>
          <w:bCs/>
          <w:iCs/>
          <w:sz w:val="21"/>
          <w:szCs w:val="21"/>
          <w:lang w:val="es-CO"/>
        </w:rPr>
        <w:t>PARÁGRAFO CUARTO</w:t>
      </w:r>
      <w:r>
        <w:rPr>
          <w:rFonts w:cs="Arial"/>
          <w:b w:val="0"/>
          <w:iCs/>
          <w:sz w:val="21"/>
          <w:szCs w:val="21"/>
          <w:lang w:val="es-CO"/>
        </w:rPr>
        <w:t xml:space="preserve">: </w:t>
      </w:r>
      <w:r w:rsidRPr="00D55F3E">
        <w:rPr>
          <w:rFonts w:cs="Arial"/>
          <w:b w:val="0"/>
          <w:iCs/>
          <w:sz w:val="21"/>
          <w:szCs w:val="21"/>
          <w:lang w:val="es-CO"/>
        </w:rPr>
        <w:t>Los Contratistas, Conveniados, Operadores y Asociados de Prosperidad Social, deberán continuar con los contratos laborales, contratos de prestación de servicios personales y profesionales y de apoyo a la gestión celebrados para la ejecución de los programas y proyectos por el Departamento Administrativo para la Prosperidad Social”, En caso de que las personas contratadas para la ejecución de los contratos por los Operadores se encuentren vinculadas a través de contrato de trabajo, se deberán atender las recomendaciones y lineamientos establecidos por el Ministerio del Trabajo y los establecidos en el Decreto 488 del 27 de marzo de 2020.</w:t>
      </w:r>
    </w:p>
    <w:p w14:paraId="3B4D8FE3" w14:textId="77777777" w:rsidR="00D55F3E" w:rsidRDefault="00D55F3E" w:rsidP="004D0AF5">
      <w:pPr>
        <w:pStyle w:val="Titulo1"/>
        <w:numPr>
          <w:ilvl w:val="0"/>
          <w:numId w:val="0"/>
        </w:numPr>
        <w:tabs>
          <w:tab w:val="left" w:pos="10206"/>
        </w:tabs>
        <w:spacing w:before="0" w:after="0" w:line="240" w:lineRule="auto"/>
        <w:ind w:left="284" w:right="170"/>
        <w:jc w:val="both"/>
        <w:rPr>
          <w:rFonts w:cs="Arial"/>
          <w:b w:val="0"/>
          <w:iCs/>
          <w:sz w:val="21"/>
          <w:szCs w:val="21"/>
          <w:lang w:val="es-CO"/>
        </w:rPr>
      </w:pPr>
    </w:p>
    <w:p w14:paraId="121053E7" w14:textId="37D1CB2F" w:rsidR="0092733B" w:rsidRDefault="0092733B" w:rsidP="002F5A22">
      <w:pPr>
        <w:pStyle w:val="Sinespaciado"/>
        <w:jc w:val="both"/>
        <w:rPr>
          <w:rFonts w:ascii="Verdana" w:hAnsi="Verdana" w:cs="Arial"/>
          <w:iCs/>
          <w:color w:val="000000"/>
          <w:kern w:val="28"/>
          <w:sz w:val="21"/>
          <w:szCs w:val="21"/>
        </w:rPr>
      </w:pPr>
      <w:r w:rsidRPr="002F5A22">
        <w:rPr>
          <w:rFonts w:ascii="Verdana" w:hAnsi="Verdana" w:cs="Arial"/>
          <w:b/>
          <w:bCs/>
          <w:iCs/>
          <w:color w:val="000000"/>
          <w:kern w:val="28"/>
          <w:sz w:val="21"/>
          <w:szCs w:val="21"/>
        </w:rPr>
        <w:t xml:space="preserve">ARTÍCULO </w:t>
      </w:r>
      <w:r w:rsidR="00C45727">
        <w:rPr>
          <w:rFonts w:ascii="Verdana" w:hAnsi="Verdana" w:cs="Arial"/>
          <w:b/>
          <w:bCs/>
          <w:iCs/>
          <w:color w:val="000000"/>
          <w:kern w:val="28"/>
          <w:sz w:val="21"/>
          <w:szCs w:val="21"/>
        </w:rPr>
        <w:t>TERCERO</w:t>
      </w:r>
      <w:r w:rsidRPr="002F5A22">
        <w:rPr>
          <w:rFonts w:ascii="Verdana" w:hAnsi="Verdana" w:cs="Arial"/>
          <w:iCs/>
          <w:color w:val="000000"/>
          <w:kern w:val="28"/>
          <w:sz w:val="21"/>
          <w:szCs w:val="21"/>
        </w:rPr>
        <w:t>. La presente Resolución debe ser comunicada por parte de los supervisores de los contratos y convenios, a los operadores, contratistas</w:t>
      </w:r>
      <w:r w:rsidR="00A35ED1">
        <w:rPr>
          <w:rFonts w:ascii="Verdana" w:hAnsi="Verdana" w:cs="Arial"/>
          <w:iCs/>
          <w:color w:val="000000"/>
          <w:kern w:val="28"/>
          <w:sz w:val="21"/>
          <w:szCs w:val="21"/>
        </w:rPr>
        <w:t xml:space="preserve">, asociados y </w:t>
      </w:r>
      <w:r w:rsidRPr="002F5A22">
        <w:rPr>
          <w:rFonts w:ascii="Verdana" w:hAnsi="Verdana" w:cs="Arial"/>
          <w:iCs/>
          <w:color w:val="000000"/>
          <w:kern w:val="28"/>
          <w:sz w:val="21"/>
          <w:szCs w:val="21"/>
        </w:rPr>
        <w:t xml:space="preserve">conveniados de los programas de </w:t>
      </w:r>
      <w:r w:rsidR="00C32151" w:rsidRPr="002F5A22">
        <w:rPr>
          <w:rFonts w:ascii="Verdana" w:hAnsi="Verdana" w:cs="Arial"/>
          <w:iCs/>
          <w:color w:val="000000"/>
          <w:kern w:val="28"/>
          <w:sz w:val="21"/>
          <w:szCs w:val="21"/>
        </w:rPr>
        <w:t>la Direcci</w:t>
      </w:r>
      <w:r w:rsidR="00A35ED1">
        <w:rPr>
          <w:rFonts w:ascii="Verdana" w:hAnsi="Verdana" w:cs="Arial"/>
          <w:iCs/>
          <w:color w:val="000000"/>
          <w:kern w:val="28"/>
          <w:sz w:val="21"/>
          <w:szCs w:val="21"/>
        </w:rPr>
        <w:t xml:space="preserve">ón de </w:t>
      </w:r>
      <w:r w:rsidRPr="002F5A22">
        <w:rPr>
          <w:rFonts w:ascii="Verdana" w:hAnsi="Verdana" w:cs="Arial"/>
          <w:iCs/>
          <w:color w:val="000000"/>
          <w:kern w:val="28"/>
          <w:sz w:val="21"/>
          <w:szCs w:val="21"/>
        </w:rPr>
        <w:t>Inclusión Productiva</w:t>
      </w:r>
      <w:r w:rsidR="00C32151" w:rsidRPr="002F5A22">
        <w:rPr>
          <w:rFonts w:ascii="Verdana" w:hAnsi="Verdana" w:cs="Arial"/>
          <w:iCs/>
          <w:color w:val="000000"/>
          <w:kern w:val="28"/>
          <w:sz w:val="21"/>
          <w:szCs w:val="21"/>
        </w:rPr>
        <w:t>,</w:t>
      </w:r>
      <w:r w:rsidR="00A35ED1">
        <w:rPr>
          <w:rFonts w:ascii="Verdana" w:hAnsi="Verdana" w:cs="Arial"/>
          <w:iCs/>
          <w:color w:val="000000"/>
          <w:kern w:val="28"/>
          <w:sz w:val="21"/>
          <w:szCs w:val="21"/>
        </w:rPr>
        <w:t xml:space="preserve"> Dirección de Transferencias Monetarias, Dirección de infraestructura Social y Hábitat, Dirección de Articulación de la Oferta y Dirección de Acompañamiento Social y Comunitario</w:t>
      </w:r>
      <w:r w:rsidR="0016526E">
        <w:rPr>
          <w:rFonts w:ascii="Verdana" w:hAnsi="Verdana" w:cs="Arial"/>
          <w:iCs/>
          <w:color w:val="000000"/>
          <w:kern w:val="28"/>
          <w:sz w:val="21"/>
          <w:szCs w:val="21"/>
        </w:rPr>
        <w:t xml:space="preserve"> y demás dependencias</w:t>
      </w:r>
      <w:bookmarkStart w:id="4" w:name="_GoBack"/>
      <w:bookmarkEnd w:id="4"/>
      <w:r w:rsidR="00A35ED1">
        <w:rPr>
          <w:rFonts w:ascii="Verdana" w:hAnsi="Verdana" w:cs="Arial"/>
          <w:iCs/>
          <w:color w:val="000000"/>
          <w:kern w:val="28"/>
          <w:sz w:val="21"/>
          <w:szCs w:val="21"/>
        </w:rPr>
        <w:t xml:space="preserve">, </w:t>
      </w:r>
      <w:r w:rsidR="00937041" w:rsidRPr="002F5A22">
        <w:rPr>
          <w:rFonts w:ascii="Verdana" w:hAnsi="Verdana" w:cs="Arial"/>
          <w:iCs/>
          <w:color w:val="000000"/>
          <w:kern w:val="28"/>
          <w:sz w:val="21"/>
          <w:szCs w:val="21"/>
        </w:rPr>
        <w:t>de acuerdo con</w:t>
      </w:r>
      <w:r w:rsidR="0075137A" w:rsidRPr="002F5A22">
        <w:rPr>
          <w:rFonts w:ascii="Verdana" w:hAnsi="Verdana" w:cs="Arial"/>
          <w:iCs/>
          <w:color w:val="000000"/>
          <w:kern w:val="28"/>
          <w:sz w:val="21"/>
          <w:szCs w:val="21"/>
        </w:rPr>
        <w:t xml:space="preserve"> las anteriores consideraciones, </w:t>
      </w:r>
      <w:r w:rsidRPr="002F5A22">
        <w:rPr>
          <w:rFonts w:ascii="Verdana" w:hAnsi="Verdana" w:cs="Arial"/>
          <w:iCs/>
          <w:color w:val="000000"/>
          <w:kern w:val="28"/>
          <w:sz w:val="21"/>
          <w:szCs w:val="21"/>
        </w:rPr>
        <w:t>por medio de correo electrónico que servirá de evidencia de la suspensión del plazo en cada contrato y convenio.</w:t>
      </w:r>
    </w:p>
    <w:p w14:paraId="53EAAA92" w14:textId="77777777" w:rsidR="004D0AF5" w:rsidRPr="002F5A22" w:rsidRDefault="004D0AF5" w:rsidP="002F5A22">
      <w:pPr>
        <w:pStyle w:val="Sinespaciado"/>
        <w:jc w:val="both"/>
        <w:rPr>
          <w:rFonts w:ascii="Verdana" w:hAnsi="Verdana" w:cs="Arial"/>
          <w:iCs/>
          <w:color w:val="000000"/>
          <w:kern w:val="28"/>
          <w:sz w:val="21"/>
          <w:szCs w:val="21"/>
        </w:rPr>
      </w:pPr>
    </w:p>
    <w:p w14:paraId="28AFE048" w14:textId="77777777" w:rsidR="0092733B" w:rsidRPr="00861540" w:rsidRDefault="0092733B" w:rsidP="0092733B">
      <w:pPr>
        <w:ind w:left="284" w:right="170"/>
        <w:jc w:val="both"/>
        <w:rPr>
          <w:rFonts w:ascii="Verdana" w:hAnsi="Verdana" w:cs="ArialNarrow"/>
          <w:sz w:val="21"/>
          <w:szCs w:val="21"/>
        </w:rPr>
      </w:pPr>
      <w:r w:rsidRPr="00861540">
        <w:rPr>
          <w:rFonts w:ascii="Verdana" w:hAnsi="Verdana" w:cs="Arial"/>
          <w:sz w:val="21"/>
          <w:szCs w:val="21"/>
        </w:rPr>
        <w:t xml:space="preserve">La presente Resolución rige a partir de la fecha de su publicación. </w:t>
      </w:r>
    </w:p>
    <w:p w14:paraId="40F18040" w14:textId="174CC2D1" w:rsidR="00A120C7" w:rsidRDefault="00A120C7" w:rsidP="00A120C7">
      <w:pPr>
        <w:rPr>
          <w:rFonts w:ascii="Verdana" w:hAnsi="Verdana" w:cs="Arial"/>
          <w:sz w:val="21"/>
          <w:szCs w:val="21"/>
        </w:rPr>
      </w:pPr>
      <w:bookmarkStart w:id="5" w:name="_Hlk489263165"/>
    </w:p>
    <w:p w14:paraId="65D9B760" w14:textId="262C4A0A" w:rsidR="00A120C7" w:rsidRPr="005073A2" w:rsidRDefault="00A120C7" w:rsidP="00A120C7">
      <w:pPr>
        <w:ind w:left="142"/>
        <w:rPr>
          <w:rFonts w:ascii="Verdana" w:hAnsi="Verdana" w:cs="Arial"/>
          <w:sz w:val="21"/>
          <w:szCs w:val="21"/>
        </w:rPr>
      </w:pPr>
      <w:r w:rsidRPr="005073A2">
        <w:rPr>
          <w:rFonts w:ascii="Verdana" w:hAnsi="Verdana" w:cs="Arial"/>
          <w:sz w:val="21"/>
          <w:szCs w:val="21"/>
        </w:rPr>
        <w:t>Dado en Bogotá D.C., a los</w:t>
      </w:r>
      <w:r w:rsidR="0092733B">
        <w:rPr>
          <w:rFonts w:ascii="Verdana" w:hAnsi="Verdana" w:cs="Arial"/>
          <w:sz w:val="21"/>
          <w:szCs w:val="21"/>
        </w:rPr>
        <w:t xml:space="preserve"> </w:t>
      </w:r>
      <w:r w:rsidR="00374DC8">
        <w:rPr>
          <w:rFonts w:ascii="Verdana" w:hAnsi="Verdana" w:cs="Arial"/>
          <w:sz w:val="21"/>
          <w:szCs w:val="21"/>
        </w:rPr>
        <w:t xml:space="preserve">  </w:t>
      </w:r>
      <w:r w:rsidR="0092733B">
        <w:rPr>
          <w:rFonts w:ascii="Verdana" w:hAnsi="Verdana" w:cs="Arial"/>
          <w:sz w:val="21"/>
          <w:szCs w:val="21"/>
        </w:rPr>
        <w:t xml:space="preserve"> días del mes de </w:t>
      </w:r>
      <w:r w:rsidR="00374DC8">
        <w:rPr>
          <w:rFonts w:ascii="Verdana" w:hAnsi="Verdana" w:cs="Arial"/>
          <w:sz w:val="21"/>
          <w:szCs w:val="21"/>
        </w:rPr>
        <w:t xml:space="preserve">     </w:t>
      </w:r>
      <w:r w:rsidR="0092733B">
        <w:rPr>
          <w:rFonts w:ascii="Verdana" w:hAnsi="Verdana" w:cs="Arial"/>
          <w:sz w:val="21"/>
          <w:szCs w:val="21"/>
        </w:rPr>
        <w:t xml:space="preserve"> de 2020.</w:t>
      </w:r>
    </w:p>
    <w:bookmarkEnd w:id="5"/>
    <w:p w14:paraId="05EE4F6E" w14:textId="77777777" w:rsidR="00FA7B62" w:rsidRPr="005073A2" w:rsidRDefault="00FA7B62" w:rsidP="00481FC8">
      <w:pPr>
        <w:jc w:val="both"/>
        <w:rPr>
          <w:rFonts w:ascii="Verdana" w:hAnsi="Verdana" w:cs="Arial"/>
          <w:sz w:val="21"/>
          <w:szCs w:val="21"/>
        </w:rPr>
      </w:pPr>
    </w:p>
    <w:p w14:paraId="2269F0FA" w14:textId="56CD4103" w:rsidR="00FA7B62" w:rsidRPr="005073A2" w:rsidRDefault="00516795" w:rsidP="00481FC8">
      <w:pPr>
        <w:jc w:val="center"/>
        <w:rPr>
          <w:rFonts w:ascii="Verdana" w:hAnsi="Verdana" w:cs="Arial"/>
          <w:b/>
          <w:sz w:val="21"/>
          <w:szCs w:val="21"/>
        </w:rPr>
      </w:pPr>
      <w:r w:rsidRPr="005073A2">
        <w:rPr>
          <w:rFonts w:ascii="Verdana" w:hAnsi="Verdana" w:cs="Arial"/>
          <w:b/>
          <w:sz w:val="21"/>
          <w:szCs w:val="21"/>
        </w:rPr>
        <w:t>PUBLÍQUESE, COMUNIQUESE</w:t>
      </w:r>
      <w:r w:rsidR="003453BC" w:rsidRPr="005073A2">
        <w:rPr>
          <w:rFonts w:ascii="Verdana" w:hAnsi="Verdana" w:cs="Arial"/>
          <w:b/>
          <w:sz w:val="21"/>
          <w:szCs w:val="21"/>
        </w:rPr>
        <w:t xml:space="preserve"> </w:t>
      </w:r>
      <w:r w:rsidR="00FA7B62" w:rsidRPr="005073A2">
        <w:rPr>
          <w:rFonts w:ascii="Verdana" w:hAnsi="Verdana" w:cs="Arial"/>
          <w:b/>
          <w:sz w:val="21"/>
          <w:szCs w:val="21"/>
        </w:rPr>
        <w:t>Y CÚMPLASE</w:t>
      </w:r>
    </w:p>
    <w:p w14:paraId="1D4AEF20" w14:textId="5CCE7D31" w:rsidR="00FA7B62" w:rsidRDefault="00FA7B62" w:rsidP="00481FC8">
      <w:pPr>
        <w:jc w:val="center"/>
        <w:rPr>
          <w:rFonts w:ascii="Verdana" w:hAnsi="Verdana" w:cs="Arial"/>
          <w:b/>
          <w:sz w:val="21"/>
          <w:szCs w:val="21"/>
        </w:rPr>
      </w:pPr>
    </w:p>
    <w:p w14:paraId="78A5B5D6" w14:textId="29DDE0A5" w:rsidR="002F5D5B" w:rsidRDefault="002F5D5B" w:rsidP="00481FC8">
      <w:pPr>
        <w:jc w:val="center"/>
        <w:rPr>
          <w:rFonts w:ascii="Verdana" w:hAnsi="Verdana" w:cs="Arial"/>
          <w:b/>
          <w:sz w:val="21"/>
          <w:szCs w:val="21"/>
        </w:rPr>
      </w:pPr>
    </w:p>
    <w:p w14:paraId="3FFFD1B0" w14:textId="541C2C2C" w:rsidR="00E07121" w:rsidRDefault="00E07121" w:rsidP="00481FC8">
      <w:pPr>
        <w:jc w:val="center"/>
        <w:rPr>
          <w:rFonts w:ascii="Verdana" w:hAnsi="Verdana" w:cs="Arial"/>
          <w:b/>
          <w:sz w:val="21"/>
          <w:szCs w:val="21"/>
        </w:rPr>
      </w:pPr>
    </w:p>
    <w:p w14:paraId="3B7B1BDC" w14:textId="77777777" w:rsidR="00FF66DC" w:rsidRPr="005073A2" w:rsidRDefault="00FF66DC" w:rsidP="00481FC8">
      <w:pPr>
        <w:jc w:val="center"/>
        <w:rPr>
          <w:rFonts w:ascii="Verdana" w:hAnsi="Verdana"/>
          <w:b/>
          <w:sz w:val="21"/>
          <w:szCs w:val="21"/>
        </w:rPr>
      </w:pPr>
    </w:p>
    <w:p w14:paraId="63615BAC" w14:textId="7DC7C7C1" w:rsidR="00FA7B62" w:rsidRPr="005073A2" w:rsidRDefault="00516795" w:rsidP="00C12A75">
      <w:pPr>
        <w:jc w:val="center"/>
        <w:rPr>
          <w:rFonts w:ascii="Verdana" w:hAnsi="Verdana" w:cs="Arial"/>
          <w:b/>
          <w:sz w:val="21"/>
          <w:szCs w:val="21"/>
        </w:rPr>
      </w:pPr>
      <w:r w:rsidRPr="005073A2">
        <w:rPr>
          <w:rFonts w:ascii="Verdana" w:hAnsi="Verdana" w:cs="Arial"/>
          <w:b/>
          <w:sz w:val="21"/>
          <w:szCs w:val="21"/>
        </w:rPr>
        <w:t>SUSANA CORREA BORRERO</w:t>
      </w:r>
    </w:p>
    <w:p w14:paraId="2906D1A4" w14:textId="7CE8AAF3" w:rsidR="00FA7B62" w:rsidRDefault="00FA7B62" w:rsidP="00481FC8">
      <w:pPr>
        <w:jc w:val="both"/>
        <w:rPr>
          <w:rFonts w:ascii="Verdana" w:hAnsi="Verdana" w:cs="Arial"/>
          <w:sz w:val="21"/>
          <w:szCs w:val="21"/>
        </w:rPr>
      </w:pPr>
    </w:p>
    <w:p w14:paraId="50481102" w14:textId="1290ADEE" w:rsidR="00C12A75" w:rsidRPr="000B4E03" w:rsidRDefault="00C12A75" w:rsidP="00012C59">
      <w:pPr>
        <w:ind w:left="284"/>
        <w:jc w:val="both"/>
        <w:rPr>
          <w:rFonts w:ascii="Verdana" w:hAnsi="Verdana" w:cs="Arial"/>
          <w:i/>
          <w:sz w:val="16"/>
          <w:szCs w:val="16"/>
        </w:rPr>
      </w:pPr>
      <w:r w:rsidRPr="000B4E03">
        <w:rPr>
          <w:rFonts w:ascii="Verdana" w:hAnsi="Verdana" w:cs="Arial"/>
          <w:i/>
          <w:sz w:val="16"/>
          <w:szCs w:val="16"/>
        </w:rPr>
        <w:t>Aprobó/Tatiana Buelvas Ramos- Secretaria General.</w:t>
      </w:r>
    </w:p>
    <w:p w14:paraId="336AEDF7" w14:textId="1A33CCE4" w:rsidR="00FA7B62" w:rsidRPr="000B4E03" w:rsidRDefault="00FA7B62" w:rsidP="00012C59">
      <w:pPr>
        <w:ind w:left="284"/>
        <w:jc w:val="both"/>
        <w:rPr>
          <w:rFonts w:ascii="Verdana" w:hAnsi="Verdana" w:cs="Arial"/>
          <w:i/>
          <w:sz w:val="16"/>
          <w:szCs w:val="16"/>
        </w:rPr>
      </w:pPr>
      <w:r w:rsidRPr="000B4E03">
        <w:rPr>
          <w:rFonts w:ascii="Verdana" w:hAnsi="Verdana" w:cs="Arial"/>
          <w:i/>
          <w:sz w:val="16"/>
          <w:szCs w:val="16"/>
        </w:rPr>
        <w:t>Aprobó/</w:t>
      </w:r>
      <w:r w:rsidRPr="000B4E03">
        <w:rPr>
          <w:rFonts w:ascii="Verdana" w:hAnsi="Verdana"/>
          <w:i/>
          <w:sz w:val="16"/>
          <w:szCs w:val="16"/>
        </w:rPr>
        <w:t xml:space="preserve"> </w:t>
      </w:r>
      <w:bookmarkStart w:id="6" w:name="_Hlk530665506"/>
      <w:r w:rsidRPr="000B4E03">
        <w:rPr>
          <w:rFonts w:ascii="Verdana" w:hAnsi="Verdana" w:cs="Arial"/>
          <w:i/>
          <w:sz w:val="16"/>
          <w:szCs w:val="16"/>
        </w:rPr>
        <w:t xml:space="preserve">Diana Sandoval Aramburo </w:t>
      </w:r>
      <w:bookmarkEnd w:id="6"/>
      <w:r w:rsidRPr="000B4E03">
        <w:rPr>
          <w:rFonts w:ascii="Verdana" w:hAnsi="Verdana" w:cs="Arial"/>
          <w:i/>
          <w:sz w:val="16"/>
          <w:szCs w:val="16"/>
        </w:rPr>
        <w:t>- Subdirectora de Contratación.</w:t>
      </w:r>
    </w:p>
    <w:p w14:paraId="2837FD17" w14:textId="64F30185" w:rsidR="00FA7B62" w:rsidRPr="000B4E03" w:rsidRDefault="000B4E03" w:rsidP="00012C59">
      <w:pPr>
        <w:ind w:left="284"/>
        <w:jc w:val="both"/>
        <w:rPr>
          <w:rFonts w:ascii="Verdana" w:hAnsi="Verdana" w:cs="Arial"/>
          <w:i/>
          <w:sz w:val="16"/>
          <w:szCs w:val="16"/>
        </w:rPr>
      </w:pPr>
      <w:r>
        <w:rPr>
          <w:rFonts w:ascii="Verdana" w:hAnsi="Verdana" w:cs="Arial"/>
          <w:i/>
          <w:sz w:val="16"/>
          <w:szCs w:val="16"/>
        </w:rPr>
        <w:t>Elaboró</w:t>
      </w:r>
      <w:r w:rsidR="00FA7B62" w:rsidRPr="000B4E03">
        <w:rPr>
          <w:rFonts w:ascii="Verdana" w:hAnsi="Verdana" w:cs="Arial"/>
          <w:i/>
          <w:sz w:val="16"/>
          <w:szCs w:val="16"/>
        </w:rPr>
        <w:t xml:space="preserve">/ Diego Felipe Romero – Coordinador Grupo de Gestión Contractual </w:t>
      </w:r>
    </w:p>
    <w:p w14:paraId="6E9DDFCD" w14:textId="100EA7B8" w:rsidR="00B36B16" w:rsidRPr="000B4E03" w:rsidRDefault="006A2F6F" w:rsidP="00012C59">
      <w:pPr>
        <w:ind w:left="284"/>
        <w:jc w:val="both"/>
        <w:rPr>
          <w:rFonts w:ascii="Verdana" w:hAnsi="Verdana" w:cs="Arial"/>
          <w:i/>
          <w:sz w:val="16"/>
          <w:szCs w:val="16"/>
        </w:rPr>
      </w:pPr>
      <w:r w:rsidRPr="000B4E03">
        <w:rPr>
          <w:rFonts w:ascii="Verdana" w:hAnsi="Verdana" w:cs="Arial"/>
          <w:i/>
          <w:sz w:val="16"/>
          <w:szCs w:val="16"/>
        </w:rPr>
        <w:t>Elabor</w:t>
      </w:r>
      <w:r w:rsidR="000B4E03">
        <w:rPr>
          <w:rFonts w:ascii="Verdana" w:hAnsi="Verdana" w:cs="Arial"/>
          <w:i/>
          <w:sz w:val="16"/>
          <w:szCs w:val="16"/>
        </w:rPr>
        <w:t>ó</w:t>
      </w:r>
      <w:r w:rsidRPr="000B4E03">
        <w:rPr>
          <w:rFonts w:ascii="Verdana" w:hAnsi="Verdana" w:cs="Arial"/>
          <w:i/>
          <w:sz w:val="16"/>
          <w:szCs w:val="16"/>
        </w:rPr>
        <w:t>/</w:t>
      </w:r>
      <w:r w:rsidR="000B4E03">
        <w:rPr>
          <w:rFonts w:ascii="Verdana" w:hAnsi="Verdana" w:cs="Arial"/>
          <w:i/>
          <w:sz w:val="16"/>
          <w:szCs w:val="16"/>
        </w:rPr>
        <w:t xml:space="preserve">Diana </w:t>
      </w:r>
      <w:r w:rsidR="0092733B">
        <w:rPr>
          <w:rFonts w:ascii="Verdana" w:hAnsi="Verdana" w:cs="Arial"/>
          <w:i/>
          <w:sz w:val="16"/>
          <w:szCs w:val="16"/>
        </w:rPr>
        <w:t xml:space="preserve">Alexandra </w:t>
      </w:r>
      <w:r w:rsidR="000B4E03">
        <w:rPr>
          <w:rFonts w:ascii="Verdana" w:hAnsi="Verdana" w:cs="Arial"/>
          <w:i/>
          <w:sz w:val="16"/>
          <w:szCs w:val="16"/>
        </w:rPr>
        <w:t xml:space="preserve">Chaves Asesora </w:t>
      </w:r>
      <w:r w:rsidR="000B4E03" w:rsidRPr="000B4E03">
        <w:rPr>
          <w:rFonts w:ascii="Verdana" w:hAnsi="Verdana" w:cs="Arial"/>
          <w:i/>
          <w:sz w:val="16"/>
          <w:szCs w:val="16"/>
        </w:rPr>
        <w:t>Secretaria General.</w:t>
      </w:r>
    </w:p>
    <w:sectPr w:rsidR="00B36B16" w:rsidRPr="000B4E03" w:rsidSect="007F78E4">
      <w:headerReference w:type="default" r:id="rId8"/>
      <w:footerReference w:type="default" r:id="rId9"/>
      <w:headerReference w:type="first" r:id="rId10"/>
      <w:footerReference w:type="first" r:id="rId11"/>
      <w:pgSz w:w="12242" w:h="18722" w:code="14"/>
      <w:pgMar w:top="3686" w:right="760" w:bottom="1077" w:left="680" w:header="567" w:footer="340" w:gutter="0"/>
      <w:pgBorders>
        <w:top w:val="double" w:sz="12" w:space="1" w:color="auto"/>
        <w:left w:val="double" w:sz="12" w:space="4" w:color="auto"/>
        <w:bottom w:val="double" w:sz="12" w:space="1" w:color="auto"/>
        <w:right w:val="double" w:sz="12" w:space="4" w:color="auto"/>
      </w:pgBorders>
      <w:pgNumType w:fmt="numberInDash"/>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E27E" w14:textId="77777777" w:rsidR="0055074C" w:rsidRDefault="0055074C">
      <w:r>
        <w:separator/>
      </w:r>
    </w:p>
  </w:endnote>
  <w:endnote w:type="continuationSeparator" w:id="0">
    <w:p w14:paraId="359C9554" w14:textId="77777777" w:rsidR="0055074C" w:rsidRDefault="0055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Sorts">
    <w:charset w:val="4D"/>
    <w:family w:val="auto"/>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EF39" w14:textId="77777777" w:rsidR="00630576" w:rsidRDefault="00FA7B62" w:rsidP="00630576">
    <w:pPr>
      <w:pStyle w:val="Piedepgina"/>
      <w:tabs>
        <w:tab w:val="left" w:pos="2000"/>
        <w:tab w:val="center" w:pos="5441"/>
      </w:tabs>
    </w:pPr>
    <w:r>
      <w:tab/>
    </w:r>
    <w:r>
      <w:tab/>
    </w:r>
    <w:r>
      <w:tab/>
    </w:r>
    <w:r>
      <w:fldChar w:fldCharType="begin"/>
    </w:r>
    <w:r>
      <w:instrText xml:space="preserve"> PAGE   \* MERGEFORMAT </w:instrText>
    </w:r>
    <w:r>
      <w:fldChar w:fldCharType="separate"/>
    </w:r>
    <w:r w:rsidR="00E947E9">
      <w:rPr>
        <w:noProof/>
      </w:rPr>
      <w:t>- 5 -</w:t>
    </w:r>
    <w:r>
      <w:fldChar w:fldCharType="end"/>
    </w:r>
  </w:p>
  <w:p w14:paraId="4D3321F7" w14:textId="77777777" w:rsidR="00630576" w:rsidRDefault="00550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BD7A" w14:textId="77777777" w:rsidR="00630576" w:rsidRDefault="0055074C" w:rsidP="00630576">
    <w:pPr>
      <w:pStyle w:val="Piedepgina"/>
    </w:pPr>
  </w:p>
  <w:p w14:paraId="31919A02" w14:textId="77777777" w:rsidR="00630576" w:rsidRDefault="00FA7B62" w:rsidP="00630576">
    <w:pPr>
      <w:pStyle w:val="Piedepgina"/>
      <w:jc w:val="center"/>
    </w:pPr>
    <w:r>
      <w:fldChar w:fldCharType="begin"/>
    </w:r>
    <w:r>
      <w:instrText xml:space="preserve"> PAGE   \* MERGEFORMAT </w:instrText>
    </w:r>
    <w:r>
      <w:fldChar w:fldCharType="separate"/>
    </w:r>
    <w:r w:rsidR="00E947E9">
      <w:rPr>
        <w:noProof/>
      </w:rPr>
      <w:t>- 1 -</w:t>
    </w:r>
    <w:r>
      <w:fldChar w:fldCharType="end"/>
    </w:r>
  </w:p>
  <w:p w14:paraId="39CE0A68" w14:textId="77777777" w:rsidR="00630576" w:rsidRDefault="00550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BB17" w14:textId="77777777" w:rsidR="0055074C" w:rsidRDefault="0055074C">
      <w:r>
        <w:separator/>
      </w:r>
    </w:p>
  </w:footnote>
  <w:footnote w:type="continuationSeparator" w:id="0">
    <w:p w14:paraId="6CF00859" w14:textId="77777777" w:rsidR="0055074C" w:rsidRDefault="0055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8F0E" w14:textId="77777777" w:rsidR="00630576" w:rsidRDefault="0055074C" w:rsidP="00630576">
    <w:pPr>
      <w:pStyle w:val="Encabezado"/>
      <w:jc w:val="center"/>
      <w:rPr>
        <w:noProof/>
        <w:lang w:val="en-US" w:eastAsia="en-US"/>
      </w:rPr>
    </w:pPr>
  </w:p>
  <w:p w14:paraId="1B8DE4F4" w14:textId="77777777" w:rsidR="00630576" w:rsidRDefault="0055074C" w:rsidP="00630576">
    <w:pPr>
      <w:pStyle w:val="Encabezado"/>
      <w:rPr>
        <w:noProof/>
        <w:lang w:val="en-US" w:eastAsia="en-US"/>
      </w:rPr>
    </w:pPr>
  </w:p>
  <w:p w14:paraId="2D952874" w14:textId="77777777" w:rsidR="00630576" w:rsidRDefault="00FA7B62" w:rsidP="00104A50">
    <w:pPr>
      <w:pStyle w:val="Ttulo3"/>
      <w:ind w:hanging="28"/>
      <w:rPr>
        <w:rFonts w:ascii="Arial" w:hAnsi="Arial" w:cs="Arial"/>
        <w:i w:val="0"/>
      </w:rPr>
    </w:pPr>
    <w:r>
      <w:rPr>
        <w:noProof/>
        <w:lang w:eastAsia="es-CO"/>
      </w:rPr>
      <w:drawing>
        <wp:inline distT="0" distB="0" distL="0" distR="0" wp14:anchorId="35CAB643" wp14:editId="3CBEFF68">
          <wp:extent cx="3474720" cy="574040"/>
          <wp:effectExtent l="0" t="0" r="0" b="0"/>
          <wp:docPr id="5" name="Imagen 5" descr="cid:image001.jpg@01D492BC.7BAF73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487725" cy="576188"/>
                  </a:xfrm>
                  <a:prstGeom prst="rect">
                    <a:avLst/>
                  </a:prstGeom>
                  <a:noFill/>
                  <a:ln>
                    <a:noFill/>
                    <a:prstDash/>
                  </a:ln>
                </pic:spPr>
              </pic:pic>
            </a:graphicData>
          </a:graphic>
        </wp:inline>
      </w:drawing>
    </w:r>
  </w:p>
  <w:p w14:paraId="4E3DAC60" w14:textId="77777777" w:rsidR="00711CBB" w:rsidRDefault="0055074C" w:rsidP="00630576">
    <w:pPr>
      <w:pStyle w:val="Ttulo3"/>
      <w:rPr>
        <w:rFonts w:ascii="Arial" w:hAnsi="Arial" w:cs="Arial"/>
        <w:i w:val="0"/>
      </w:rPr>
    </w:pPr>
  </w:p>
  <w:p w14:paraId="3D8995E4" w14:textId="77777777" w:rsidR="00C45727" w:rsidRPr="00EF4F87" w:rsidRDefault="00C45727" w:rsidP="00C45727">
    <w:pPr>
      <w:pStyle w:val="Ttulo3"/>
      <w:ind w:left="142" w:firstLine="0"/>
      <w:rPr>
        <w:rFonts w:ascii="Arial" w:hAnsi="Arial" w:cs="Arial"/>
        <w:i w:val="0"/>
      </w:rPr>
    </w:pPr>
    <w:r w:rsidRPr="00EF4F87">
      <w:rPr>
        <w:rFonts w:ascii="Arial" w:hAnsi="Arial" w:cs="Arial"/>
        <w:i w:val="0"/>
      </w:rPr>
      <w:t>RESOLUCI</w:t>
    </w:r>
    <w:r>
      <w:rPr>
        <w:rFonts w:ascii="Arial" w:hAnsi="Arial" w:cs="Arial"/>
        <w:i w:val="0"/>
      </w:rPr>
      <w:t>Ó</w:t>
    </w:r>
    <w:r w:rsidRPr="00EF4F87">
      <w:rPr>
        <w:rFonts w:ascii="Arial" w:hAnsi="Arial" w:cs="Arial"/>
        <w:i w:val="0"/>
      </w:rPr>
      <w:t xml:space="preserve">N No. </w:t>
    </w:r>
    <w:r>
      <w:rPr>
        <w:rFonts w:ascii="Arial" w:hAnsi="Arial" w:cs="Arial"/>
        <w:i w:val="0"/>
      </w:rPr>
      <w:t xml:space="preserve">          del         de          de 2020</w:t>
    </w:r>
  </w:p>
  <w:p w14:paraId="6C2D3D9B" w14:textId="77777777" w:rsidR="00CD00B0" w:rsidRDefault="00CD00B0" w:rsidP="00CD00B0">
    <w:pPr>
      <w:pStyle w:val="Encabezado"/>
      <w:ind w:left="142"/>
      <w:jc w:val="center"/>
      <w:rPr>
        <w:sz w:val="20"/>
        <w:szCs w:val="20"/>
      </w:rPr>
    </w:pPr>
  </w:p>
  <w:p w14:paraId="4CA47064" w14:textId="77777777" w:rsidR="00630576" w:rsidRPr="00F5512C" w:rsidRDefault="0055074C" w:rsidP="00630576">
    <w:pPr>
      <w:pStyle w:val="Encabezado"/>
      <w:rPr>
        <w:rFonts w:ascii="Verdana" w:hAnsi="Verdana"/>
        <w:sz w:val="20"/>
        <w:szCs w:val="20"/>
      </w:rPr>
    </w:pPr>
  </w:p>
  <w:p w14:paraId="37924A62" w14:textId="6C945C63" w:rsidR="00692C2D" w:rsidRPr="00F5512C" w:rsidRDefault="00E05B64" w:rsidP="00630576">
    <w:pPr>
      <w:pStyle w:val="Titulo1"/>
      <w:numPr>
        <w:ilvl w:val="0"/>
        <w:numId w:val="0"/>
      </w:numPr>
      <w:spacing w:before="0" w:after="0" w:line="240" w:lineRule="auto"/>
      <w:jc w:val="center"/>
      <w:rPr>
        <w:i/>
        <w:sz w:val="20"/>
        <w:lang w:val="es-CO"/>
      </w:rPr>
    </w:pPr>
    <w:bookmarkStart w:id="7" w:name="_Hlk37530623"/>
    <w:r w:rsidRPr="00F5512C">
      <w:rPr>
        <w:b w:val="0"/>
        <w:i/>
        <w:sz w:val="20"/>
        <w:lang w:val="es-CO"/>
      </w:rPr>
      <w:t xml:space="preserve">“Por medio de la cual se </w:t>
    </w:r>
    <w:r>
      <w:rPr>
        <w:b w:val="0"/>
        <w:i/>
        <w:sz w:val="20"/>
        <w:lang w:val="es-CO"/>
      </w:rPr>
      <w:t>modifica</w:t>
    </w:r>
    <w:r w:rsidRPr="00F5512C">
      <w:rPr>
        <w:b w:val="0"/>
        <w:i/>
        <w:sz w:val="20"/>
        <w:lang w:val="es-CO"/>
      </w:rPr>
      <w:t xml:space="preserve"> la Resolución </w:t>
    </w:r>
    <w:r>
      <w:rPr>
        <w:b w:val="0"/>
        <w:i/>
        <w:sz w:val="20"/>
        <w:lang w:val="es-CO"/>
      </w:rPr>
      <w:t>00</w:t>
    </w:r>
    <w:r w:rsidRPr="00F5512C">
      <w:rPr>
        <w:b w:val="0"/>
        <w:i/>
        <w:sz w:val="20"/>
        <w:lang w:val="es-CO"/>
      </w:rPr>
      <w:t xml:space="preserve">607 del 24 de marzo de 2020 por la cual se adoptan medidas transitorias en contratos y convenios celebrados por el DEPARTAMENTO </w:t>
    </w:r>
    <w:r w:rsidR="00E5066E">
      <w:rPr>
        <w:b w:val="0"/>
        <w:i/>
        <w:sz w:val="20"/>
        <w:lang w:val="es-CO"/>
      </w:rPr>
      <w:t xml:space="preserve">ADMINISTRATIVO </w:t>
    </w:r>
    <w:r w:rsidRPr="00F5512C">
      <w:rPr>
        <w:b w:val="0"/>
        <w:i/>
        <w:sz w:val="20"/>
        <w:lang w:val="es-CO"/>
      </w:rPr>
      <w:t>PARA LA PROSPERIDAD SOCIAL – FONDO DE INVERSIÓN PARA LA PAZ</w:t>
    </w:r>
    <w:r>
      <w:rPr>
        <w:b w:val="0"/>
        <w:i/>
        <w:sz w:val="20"/>
        <w:lang w:val="es-CO"/>
      </w:rPr>
      <w:t>, modificada por las Resoluciones 00639 y 00704 de 2020</w:t>
    </w:r>
    <w:r w:rsidRPr="00F5512C">
      <w:rPr>
        <w:b w:val="0"/>
        <w:i/>
        <w:sz w:val="20"/>
        <w:lang w:val="es-CO"/>
      </w:rPr>
      <w:t>”</w:t>
    </w:r>
  </w:p>
  <w:bookmarkEnd w:id="7"/>
  <w:p w14:paraId="023C64DA" w14:textId="77777777" w:rsidR="00630576" w:rsidRPr="00FB56B8" w:rsidRDefault="0055074C">
    <w:pPr>
      <w:pStyle w:val="Encabezado"/>
      <w:jc w:val="cent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A6548" w14:textId="77777777" w:rsidR="00630576" w:rsidRDefault="0055074C" w:rsidP="00176591">
    <w:pPr>
      <w:pStyle w:val="Encabezado"/>
      <w:rPr>
        <w:noProof/>
        <w:lang w:val="en-US" w:eastAsia="en-US"/>
      </w:rPr>
    </w:pPr>
  </w:p>
  <w:p w14:paraId="7E1C76EF" w14:textId="77777777" w:rsidR="00AB4FE2" w:rsidRDefault="0055074C" w:rsidP="00CB6F8D">
    <w:pPr>
      <w:pStyle w:val="Encabezado"/>
      <w:jc w:val="center"/>
    </w:pPr>
  </w:p>
  <w:p w14:paraId="250BB1BA" w14:textId="77777777" w:rsidR="00630576" w:rsidRDefault="00FA7B62" w:rsidP="00630576">
    <w:pPr>
      <w:pStyle w:val="Ttulo3"/>
      <w:ind w:left="142" w:firstLine="0"/>
      <w:rPr>
        <w:rFonts w:ascii="Arial" w:hAnsi="Arial" w:cs="Arial"/>
        <w:i w:val="0"/>
      </w:rPr>
    </w:pPr>
    <w:r>
      <w:rPr>
        <w:noProof/>
        <w:lang w:eastAsia="es-CO"/>
      </w:rPr>
      <w:drawing>
        <wp:inline distT="0" distB="0" distL="0" distR="0" wp14:anchorId="0659152C" wp14:editId="228DEB0A">
          <wp:extent cx="3474720" cy="574040"/>
          <wp:effectExtent l="0" t="0" r="0" b="0"/>
          <wp:docPr id="6" name="Imagen 6" descr="cid:image001.jpg@01D492BC.7BAF73F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487725" cy="576188"/>
                  </a:xfrm>
                  <a:prstGeom prst="rect">
                    <a:avLst/>
                  </a:prstGeom>
                  <a:noFill/>
                  <a:ln>
                    <a:noFill/>
                    <a:prstDash/>
                  </a:ln>
                </pic:spPr>
              </pic:pic>
            </a:graphicData>
          </a:graphic>
        </wp:inline>
      </w:drawing>
    </w:r>
  </w:p>
  <w:p w14:paraId="4CADECA2" w14:textId="754B2FB9" w:rsidR="00321E3C" w:rsidRPr="00321E3C" w:rsidRDefault="00E05B64" w:rsidP="00321E3C">
    <w:r>
      <w:t xml:space="preserve">   </w:t>
    </w:r>
  </w:p>
  <w:p w14:paraId="475BE84E" w14:textId="3D98B688" w:rsidR="00630576" w:rsidRPr="00EF4F87" w:rsidRDefault="00FA7B62" w:rsidP="00630576">
    <w:pPr>
      <w:pStyle w:val="Ttulo3"/>
      <w:ind w:left="142" w:firstLine="0"/>
      <w:rPr>
        <w:rFonts w:ascii="Arial" w:hAnsi="Arial" w:cs="Arial"/>
        <w:i w:val="0"/>
      </w:rPr>
    </w:pPr>
    <w:r w:rsidRPr="00EF4F87">
      <w:rPr>
        <w:rFonts w:ascii="Arial" w:hAnsi="Arial" w:cs="Arial"/>
        <w:i w:val="0"/>
      </w:rPr>
      <w:t>RESOLUCI</w:t>
    </w:r>
    <w:r>
      <w:rPr>
        <w:rFonts w:ascii="Arial" w:hAnsi="Arial" w:cs="Arial"/>
        <w:i w:val="0"/>
      </w:rPr>
      <w:t>Ó</w:t>
    </w:r>
    <w:r w:rsidRPr="00EF4F87">
      <w:rPr>
        <w:rFonts w:ascii="Arial" w:hAnsi="Arial" w:cs="Arial"/>
        <w:i w:val="0"/>
      </w:rPr>
      <w:t xml:space="preserve">N No. </w:t>
    </w:r>
    <w:r w:rsidR="00E05B64">
      <w:rPr>
        <w:rFonts w:ascii="Arial" w:hAnsi="Arial" w:cs="Arial"/>
        <w:i w:val="0"/>
      </w:rPr>
      <w:t xml:space="preserve"> </w:t>
    </w:r>
    <w:r w:rsidR="00C45727">
      <w:rPr>
        <w:rFonts w:ascii="Arial" w:hAnsi="Arial" w:cs="Arial"/>
        <w:i w:val="0"/>
      </w:rPr>
      <w:t xml:space="preserve">         </w:t>
    </w:r>
    <w:r w:rsidR="0092733B">
      <w:rPr>
        <w:rFonts w:ascii="Arial" w:hAnsi="Arial" w:cs="Arial"/>
        <w:i w:val="0"/>
      </w:rPr>
      <w:t xml:space="preserve">del </w:t>
    </w:r>
    <w:r w:rsidR="00C45727">
      <w:rPr>
        <w:rFonts w:ascii="Arial" w:hAnsi="Arial" w:cs="Arial"/>
        <w:i w:val="0"/>
      </w:rPr>
      <w:t xml:space="preserve">     </w:t>
    </w:r>
    <w:r w:rsidR="00213D2B">
      <w:rPr>
        <w:rFonts w:ascii="Arial" w:hAnsi="Arial" w:cs="Arial"/>
        <w:i w:val="0"/>
      </w:rPr>
      <w:t xml:space="preserve"> </w:t>
    </w:r>
    <w:r w:rsidR="00C45727">
      <w:rPr>
        <w:rFonts w:ascii="Arial" w:hAnsi="Arial" w:cs="Arial"/>
        <w:i w:val="0"/>
      </w:rPr>
      <w:t xml:space="preserve">  </w:t>
    </w:r>
    <w:r w:rsidR="0092733B">
      <w:rPr>
        <w:rFonts w:ascii="Arial" w:hAnsi="Arial" w:cs="Arial"/>
        <w:i w:val="0"/>
      </w:rPr>
      <w:t xml:space="preserve">de </w:t>
    </w:r>
    <w:r w:rsidR="00C45727">
      <w:rPr>
        <w:rFonts w:ascii="Arial" w:hAnsi="Arial" w:cs="Arial"/>
        <w:i w:val="0"/>
      </w:rPr>
      <w:t xml:space="preserve">        </w:t>
    </w:r>
    <w:r w:rsidR="00E05B64">
      <w:rPr>
        <w:rFonts w:ascii="Arial" w:hAnsi="Arial" w:cs="Arial"/>
        <w:i w:val="0"/>
      </w:rPr>
      <w:t xml:space="preserve"> de </w:t>
    </w:r>
    <w:r w:rsidR="0092733B">
      <w:rPr>
        <w:rFonts w:ascii="Arial" w:hAnsi="Arial" w:cs="Arial"/>
        <w:i w:val="0"/>
      </w:rPr>
      <w:t>2020</w:t>
    </w:r>
  </w:p>
  <w:p w14:paraId="2BEBCFEE" w14:textId="77777777" w:rsidR="00630576" w:rsidRDefault="0055074C" w:rsidP="00630576">
    <w:pPr>
      <w:pStyle w:val="Encabezado"/>
      <w:ind w:left="142"/>
      <w:jc w:val="center"/>
      <w:rPr>
        <w:sz w:val="20"/>
        <w:szCs w:val="20"/>
      </w:rPr>
    </w:pPr>
  </w:p>
  <w:p w14:paraId="10949DE7" w14:textId="77777777" w:rsidR="00BA5DCE" w:rsidRPr="00DE64CD" w:rsidRDefault="0055074C" w:rsidP="00630576">
    <w:pPr>
      <w:pStyle w:val="Encabezado"/>
      <w:ind w:left="142"/>
      <w:jc w:val="center"/>
      <w:rPr>
        <w:sz w:val="20"/>
        <w:szCs w:val="20"/>
      </w:rPr>
    </w:pPr>
  </w:p>
  <w:p w14:paraId="62211865" w14:textId="7A7FE77C" w:rsidR="00BA5DCE" w:rsidRPr="000F3FC7" w:rsidRDefault="00FA7B62" w:rsidP="00FA5326">
    <w:pPr>
      <w:pStyle w:val="Titulo1"/>
      <w:numPr>
        <w:ilvl w:val="0"/>
        <w:numId w:val="0"/>
      </w:numPr>
      <w:spacing w:before="0" w:after="0" w:line="240" w:lineRule="auto"/>
      <w:ind w:left="142"/>
      <w:jc w:val="center"/>
      <w:rPr>
        <w:rFonts w:cs="Arial"/>
        <w:b w:val="0"/>
        <w:bCs/>
        <w:spacing w:val="-3"/>
        <w:sz w:val="21"/>
        <w:szCs w:val="21"/>
        <w:lang w:val="es-CO"/>
      </w:rPr>
    </w:pPr>
    <w:r w:rsidRPr="00F5512C">
      <w:rPr>
        <w:b w:val="0"/>
        <w:i/>
        <w:sz w:val="20"/>
        <w:lang w:val="es-CO"/>
      </w:rPr>
      <w:t>“Por medio de la cual se</w:t>
    </w:r>
    <w:r w:rsidR="000C046D" w:rsidRPr="00F5512C">
      <w:rPr>
        <w:b w:val="0"/>
        <w:i/>
        <w:sz w:val="20"/>
        <w:lang w:val="es-CO"/>
      </w:rPr>
      <w:t xml:space="preserve"> </w:t>
    </w:r>
    <w:r w:rsidR="00686A43">
      <w:rPr>
        <w:b w:val="0"/>
        <w:i/>
        <w:sz w:val="20"/>
        <w:lang w:val="es-CO"/>
      </w:rPr>
      <w:t>modifica</w:t>
    </w:r>
    <w:r w:rsidR="000C046D" w:rsidRPr="00F5512C">
      <w:rPr>
        <w:b w:val="0"/>
        <w:i/>
        <w:sz w:val="20"/>
        <w:lang w:val="es-CO"/>
      </w:rPr>
      <w:t xml:space="preserve"> la Resolución </w:t>
    </w:r>
    <w:r w:rsidR="00710159">
      <w:rPr>
        <w:b w:val="0"/>
        <w:i/>
        <w:sz w:val="20"/>
        <w:lang w:val="es-CO"/>
      </w:rPr>
      <w:t>00</w:t>
    </w:r>
    <w:r w:rsidR="000C046D" w:rsidRPr="00F5512C">
      <w:rPr>
        <w:b w:val="0"/>
        <w:i/>
        <w:sz w:val="20"/>
        <w:lang w:val="es-CO"/>
      </w:rPr>
      <w:t xml:space="preserve">607 del 24 de marzo de 2020 por la cual se </w:t>
    </w:r>
    <w:r w:rsidR="00C63F98" w:rsidRPr="00F5512C">
      <w:rPr>
        <w:b w:val="0"/>
        <w:i/>
        <w:sz w:val="20"/>
        <w:lang w:val="es-CO"/>
      </w:rPr>
      <w:t>ad</w:t>
    </w:r>
    <w:r w:rsidR="007E4295" w:rsidRPr="00F5512C">
      <w:rPr>
        <w:b w:val="0"/>
        <w:i/>
        <w:sz w:val="20"/>
        <w:lang w:val="es-CO"/>
      </w:rPr>
      <w:t xml:space="preserve">optan medidas transitorias en </w:t>
    </w:r>
    <w:r w:rsidR="007D74D3" w:rsidRPr="00F5512C">
      <w:rPr>
        <w:b w:val="0"/>
        <w:i/>
        <w:sz w:val="20"/>
        <w:lang w:val="es-CO"/>
      </w:rPr>
      <w:t>contratos y convenios celebrados por el</w:t>
    </w:r>
    <w:r w:rsidR="007127B4" w:rsidRPr="00F5512C">
      <w:rPr>
        <w:b w:val="0"/>
        <w:i/>
        <w:sz w:val="20"/>
        <w:lang w:val="es-CO"/>
      </w:rPr>
      <w:t xml:space="preserve"> DEPARTAMENTO</w:t>
    </w:r>
    <w:r w:rsidR="00BB4E77" w:rsidRPr="00F5512C">
      <w:rPr>
        <w:b w:val="0"/>
        <w:i/>
        <w:sz w:val="20"/>
        <w:lang w:val="es-CO"/>
      </w:rPr>
      <w:t xml:space="preserve"> </w:t>
    </w:r>
    <w:r w:rsidR="00E5066E">
      <w:rPr>
        <w:b w:val="0"/>
        <w:i/>
        <w:sz w:val="20"/>
        <w:lang w:val="es-CO"/>
      </w:rPr>
      <w:t xml:space="preserve">ADMINISTRATIVO </w:t>
    </w:r>
    <w:r w:rsidR="00BB4E77" w:rsidRPr="00F5512C">
      <w:rPr>
        <w:b w:val="0"/>
        <w:i/>
        <w:sz w:val="20"/>
        <w:lang w:val="es-CO"/>
      </w:rPr>
      <w:t xml:space="preserve">PARA LA PROSPERIDAD SOCIAL – FONDO DE INVERSIÓN PARA LA </w:t>
    </w:r>
    <w:r w:rsidR="006122DE" w:rsidRPr="00F5512C">
      <w:rPr>
        <w:b w:val="0"/>
        <w:i/>
        <w:sz w:val="20"/>
        <w:lang w:val="es-CO"/>
      </w:rPr>
      <w:t>PAZ</w:t>
    </w:r>
    <w:r w:rsidR="008D70D6">
      <w:rPr>
        <w:b w:val="0"/>
        <w:i/>
        <w:sz w:val="20"/>
        <w:lang w:val="es-CO"/>
      </w:rPr>
      <w:t>, modificada por la</w:t>
    </w:r>
    <w:r w:rsidR="00E05B64">
      <w:rPr>
        <w:b w:val="0"/>
        <w:i/>
        <w:sz w:val="20"/>
        <w:lang w:val="es-CO"/>
      </w:rPr>
      <w:t>s</w:t>
    </w:r>
    <w:r w:rsidR="008D70D6">
      <w:rPr>
        <w:b w:val="0"/>
        <w:i/>
        <w:sz w:val="20"/>
        <w:lang w:val="es-CO"/>
      </w:rPr>
      <w:t xml:space="preserve"> Resoluci</w:t>
    </w:r>
    <w:r w:rsidR="00E05B64">
      <w:rPr>
        <w:b w:val="0"/>
        <w:i/>
        <w:sz w:val="20"/>
        <w:lang w:val="es-CO"/>
      </w:rPr>
      <w:t xml:space="preserve">ones </w:t>
    </w:r>
    <w:r w:rsidR="008D70D6">
      <w:rPr>
        <w:b w:val="0"/>
        <w:i/>
        <w:sz w:val="20"/>
        <w:lang w:val="es-CO"/>
      </w:rPr>
      <w:t xml:space="preserve">00639 </w:t>
    </w:r>
    <w:r w:rsidR="00E05B64">
      <w:rPr>
        <w:b w:val="0"/>
        <w:i/>
        <w:sz w:val="20"/>
        <w:lang w:val="es-CO"/>
      </w:rPr>
      <w:t xml:space="preserve">y 00704 </w:t>
    </w:r>
    <w:r w:rsidR="008D70D6">
      <w:rPr>
        <w:b w:val="0"/>
        <w:i/>
        <w:sz w:val="20"/>
        <w:lang w:val="es-CO"/>
      </w:rPr>
      <w:t>de 2020</w:t>
    </w:r>
    <w:r w:rsidR="006122DE" w:rsidRPr="00F5512C">
      <w:rPr>
        <w:b w:val="0"/>
        <w:i/>
        <w:sz w:val="20"/>
        <w:lang w:val="es-CO"/>
      </w:rPr>
      <w:t>”</w:t>
    </w:r>
    <w:r w:rsidR="00FA5326" w:rsidRPr="000F3FC7">
      <w:rPr>
        <w:rFonts w:cs="Arial"/>
        <w:b w:val="0"/>
        <w:bCs/>
        <w:spacing w:val="-3"/>
        <w:sz w:val="21"/>
        <w:szCs w:val="21"/>
        <w:lang w:val="es-CO"/>
      </w:rPr>
      <w:tab/>
    </w:r>
  </w:p>
  <w:p w14:paraId="59A339F5" w14:textId="77777777" w:rsidR="000B2057" w:rsidRPr="00B642C9" w:rsidRDefault="000B2057" w:rsidP="00D41834">
    <w:pPr>
      <w:tabs>
        <w:tab w:val="center" w:pos="4959"/>
        <w:tab w:val="left" w:pos="10490"/>
        <w:tab w:val="left" w:pos="11624"/>
      </w:tabs>
      <w:suppressAutoHyphens/>
      <w:ind w:right="109"/>
      <w:rPr>
        <w:rFonts w:ascii="Verdana" w:hAnsi="Verdana" w:cs="Arial"/>
        <w:b/>
        <w:bCs/>
        <w:spacing w:val="-3"/>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C96"/>
    <w:multiLevelType w:val="hybridMultilevel"/>
    <w:tmpl w:val="4552DA36"/>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C6EA5"/>
    <w:multiLevelType w:val="hybridMultilevel"/>
    <w:tmpl w:val="6DA0FD22"/>
    <w:lvl w:ilvl="0" w:tplc="7EA87240">
      <w:start w:val="1"/>
      <w:numFmt w:val="lowerLetter"/>
      <w:lvlText w:val="%1."/>
      <w:lvlJc w:val="left"/>
      <w:pPr>
        <w:ind w:left="786" w:hanging="360"/>
      </w:pPr>
      <w:rPr>
        <w:rFonts w:eastAsiaTheme="minorHAnsi" w:cs="Arial" w:hint="default"/>
        <w:color w:val="00000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 w15:restartNumberingAfterBreak="0">
    <w:nsid w:val="1B216D8A"/>
    <w:multiLevelType w:val="hybridMultilevel"/>
    <w:tmpl w:val="08A60310"/>
    <w:lvl w:ilvl="0" w:tplc="CF325350">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A63573"/>
    <w:multiLevelType w:val="hybridMultilevel"/>
    <w:tmpl w:val="0AEEB93E"/>
    <w:lvl w:ilvl="0" w:tplc="7DB065CC">
      <w:start w:val="18"/>
      <w:numFmt w:val="decimal"/>
      <w:lvlText w:val="%1."/>
      <w:lvlJc w:val="left"/>
      <w:pPr>
        <w:ind w:left="1146" w:hanging="360"/>
      </w:pPr>
      <w:rPr>
        <w:rFonts w:hint="default"/>
      </w:r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4" w15:restartNumberingAfterBreak="0">
    <w:nsid w:val="3A4533A8"/>
    <w:multiLevelType w:val="hybridMultilevel"/>
    <w:tmpl w:val="322C0A0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5" w15:restartNumberingAfterBreak="0">
    <w:nsid w:val="41546AF1"/>
    <w:multiLevelType w:val="hybridMultilevel"/>
    <w:tmpl w:val="7714DF5E"/>
    <w:lvl w:ilvl="0" w:tplc="240A0013">
      <w:start w:val="1"/>
      <w:numFmt w:val="upperRoman"/>
      <w:lvlText w:val="%1."/>
      <w:lvlJc w:val="right"/>
      <w:pPr>
        <w:ind w:left="1080" w:hanging="360"/>
      </w:pPr>
      <w:rPr>
        <w:b/>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89364F9"/>
    <w:multiLevelType w:val="multilevel"/>
    <w:tmpl w:val="636C9E86"/>
    <w:lvl w:ilvl="0">
      <w:start w:val="1"/>
      <w:numFmt w:val="decimal"/>
      <w:pStyle w:val="Titulo1"/>
      <w:lvlText w:val="%1"/>
      <w:lvlJc w:val="left"/>
      <w:pPr>
        <w:tabs>
          <w:tab w:val="num" w:pos="432"/>
        </w:tabs>
        <w:ind w:left="432" w:hanging="432"/>
      </w:pPr>
      <w:rPr>
        <w:rFonts w:ascii="Verdana" w:hAnsi="Verdana" w:hint="default"/>
        <w:b/>
        <w:i w:val="0"/>
        <w:sz w:val="20"/>
        <w:szCs w:val="28"/>
      </w:rPr>
    </w:lvl>
    <w:lvl w:ilvl="1">
      <w:start w:val="1"/>
      <w:numFmt w:val="decimal"/>
      <w:pStyle w:val="Titulo2"/>
      <w:lvlText w:val="%1.%2"/>
      <w:lvlJc w:val="left"/>
      <w:pPr>
        <w:tabs>
          <w:tab w:val="num" w:pos="576"/>
        </w:tabs>
        <w:ind w:left="576" w:hanging="576"/>
      </w:pPr>
      <w:rPr>
        <w:rFonts w:ascii="Verdana" w:hAnsi="Verdana" w:hint="default"/>
        <w:b/>
        <w:i w:val="0"/>
        <w:sz w:val="20"/>
        <w:szCs w:val="24"/>
      </w:rPr>
    </w:lvl>
    <w:lvl w:ilvl="2">
      <w:start w:val="1"/>
      <w:numFmt w:val="decimal"/>
      <w:pStyle w:val="Titulo3"/>
      <w:lvlText w:val="%1.%2.%3"/>
      <w:lvlJc w:val="left"/>
      <w:pPr>
        <w:tabs>
          <w:tab w:val="num" w:pos="1440"/>
        </w:tabs>
        <w:ind w:left="1440" w:hanging="720"/>
      </w:pPr>
      <w:rPr>
        <w:rFonts w:ascii="Verdana" w:hAnsi="Verdana" w:hint="default"/>
        <w:b/>
        <w:i w:val="0"/>
        <w:sz w:val="20"/>
        <w:szCs w:val="20"/>
      </w:rPr>
    </w:lvl>
    <w:lvl w:ilvl="3">
      <w:start w:val="1"/>
      <w:numFmt w:val="decimal"/>
      <w:pStyle w:val="Titulo4"/>
      <w:lvlText w:val="%1.%2.%3.%4"/>
      <w:lvlJc w:val="left"/>
      <w:pPr>
        <w:tabs>
          <w:tab w:val="num" w:pos="864"/>
        </w:tabs>
        <w:ind w:left="864" w:hanging="864"/>
      </w:pPr>
      <w:rPr>
        <w:rFonts w:ascii="Verdana" w:hAnsi="Verdana" w:hint="default"/>
        <w:b w:val="0"/>
        <w:i w:val="0"/>
        <w:sz w:val="20"/>
        <w:szCs w:val="20"/>
      </w:rPr>
    </w:lvl>
    <w:lvl w:ilvl="4">
      <w:start w:val="1"/>
      <w:numFmt w:val="bullet"/>
      <w:lvlText w:val=""/>
      <w:lvlJc w:val="left"/>
      <w:pPr>
        <w:tabs>
          <w:tab w:val="num" w:pos="387"/>
        </w:tabs>
        <w:ind w:left="387" w:hanging="567"/>
      </w:pPr>
      <w:rPr>
        <w:rFonts w:ascii="Monotype Sorts" w:hAnsi="Monotype Sorts" w:hint="default"/>
        <w:color w:val="auto"/>
      </w:rPr>
    </w:lvl>
    <w:lvl w:ilvl="5">
      <w:start w:val="1"/>
      <w:numFmt w:val="decimal"/>
      <w:pStyle w:val="Ttulo6"/>
      <w:lvlText w:val="%1.%2.%3.1.%5"/>
      <w:lvlJc w:val="left"/>
      <w:pPr>
        <w:tabs>
          <w:tab w:val="num" w:pos="972"/>
        </w:tabs>
        <w:ind w:left="972" w:hanging="1152"/>
      </w:pPr>
      <w:rPr>
        <w:rFonts w:hint="default"/>
      </w:rPr>
    </w:lvl>
    <w:lvl w:ilvl="6">
      <w:start w:val="1"/>
      <w:numFmt w:val="decimal"/>
      <w:pStyle w:val="Ttulo7"/>
      <w:lvlText w:val="%1.%2.%3.%4.%5.%6.%7"/>
      <w:lvlJc w:val="left"/>
      <w:pPr>
        <w:tabs>
          <w:tab w:val="num" w:pos="1116"/>
        </w:tabs>
        <w:ind w:left="1116" w:hanging="1296"/>
      </w:pPr>
      <w:rPr>
        <w:rFonts w:hint="default"/>
      </w:rPr>
    </w:lvl>
    <w:lvl w:ilvl="7">
      <w:start w:val="1"/>
      <w:numFmt w:val="decimal"/>
      <w:pStyle w:val="Ttulo8"/>
      <w:lvlText w:val="%1.%2.%3.%4.%5.%6.%7.%8"/>
      <w:lvlJc w:val="left"/>
      <w:pPr>
        <w:tabs>
          <w:tab w:val="num" w:pos="1260"/>
        </w:tabs>
        <w:ind w:left="1260" w:hanging="1440"/>
      </w:pPr>
      <w:rPr>
        <w:rFonts w:hint="default"/>
      </w:rPr>
    </w:lvl>
    <w:lvl w:ilvl="8">
      <w:start w:val="1"/>
      <w:numFmt w:val="decimal"/>
      <w:pStyle w:val="Ttulo9"/>
      <w:lvlText w:val="%1.%2.%3.%4.%5.%6.%7.%8.%9"/>
      <w:lvlJc w:val="left"/>
      <w:pPr>
        <w:tabs>
          <w:tab w:val="num" w:pos="1404"/>
        </w:tabs>
        <w:ind w:left="1404" w:hanging="1584"/>
      </w:pPr>
      <w:rPr>
        <w:rFonts w:hint="default"/>
      </w:rPr>
    </w:lvl>
  </w:abstractNum>
  <w:abstractNum w:abstractNumId="7" w15:restartNumberingAfterBreak="0">
    <w:nsid w:val="4BA66E93"/>
    <w:multiLevelType w:val="hybridMultilevel"/>
    <w:tmpl w:val="98CA03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C7369AA"/>
    <w:multiLevelType w:val="hybridMultilevel"/>
    <w:tmpl w:val="DD140B9E"/>
    <w:lvl w:ilvl="0" w:tplc="6A82880C">
      <w:start w:val="1"/>
      <w:numFmt w:val="upperRoman"/>
      <w:lvlText w:val="%1."/>
      <w:lvlJc w:val="left"/>
      <w:pPr>
        <w:ind w:left="1080" w:hanging="720"/>
      </w:pPr>
      <w:rPr>
        <w:rFonts w:hint="default"/>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50110E"/>
    <w:multiLevelType w:val="multilevel"/>
    <w:tmpl w:val="522851B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5E814F36"/>
    <w:multiLevelType w:val="hybridMultilevel"/>
    <w:tmpl w:val="76528796"/>
    <w:lvl w:ilvl="0" w:tplc="27984A46">
      <w:start w:val="1"/>
      <w:numFmt w:val="upperRoman"/>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D97BED"/>
    <w:multiLevelType w:val="multilevel"/>
    <w:tmpl w:val="8E68CDF4"/>
    <w:lvl w:ilvl="0">
      <w:start w:val="1"/>
      <w:numFmt w:val="decimal"/>
      <w:pStyle w:val="Estilo4"/>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D55041"/>
    <w:multiLevelType w:val="hybridMultilevel"/>
    <w:tmpl w:val="8D8CD70A"/>
    <w:lvl w:ilvl="0" w:tplc="1D3AA94E">
      <w:start w:val="10"/>
      <w:numFmt w:val="bullet"/>
      <w:lvlText w:val="-"/>
      <w:lvlJc w:val="left"/>
      <w:pPr>
        <w:ind w:left="720" w:hanging="360"/>
      </w:pPr>
      <w:rPr>
        <w:rFonts w:ascii="Verdana" w:eastAsia="Times New Roman" w:hAnsi="Verdan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AB969F0"/>
    <w:multiLevelType w:val="hybridMultilevel"/>
    <w:tmpl w:val="012E98D0"/>
    <w:lvl w:ilvl="0" w:tplc="F6662D84">
      <w:start w:val="18"/>
      <w:numFmt w:val="decimal"/>
      <w:lvlText w:val="%1."/>
      <w:lvlJc w:val="left"/>
      <w:pPr>
        <w:ind w:left="1572"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1"/>
  </w:num>
  <w:num w:numId="5">
    <w:abstractNumId w:val="2"/>
  </w:num>
  <w:num w:numId="6">
    <w:abstractNumId w:val="10"/>
  </w:num>
  <w:num w:numId="7">
    <w:abstractNumId w:val="4"/>
  </w:num>
  <w:num w:numId="8">
    <w:abstractNumId w:val="8"/>
  </w:num>
  <w:num w:numId="9">
    <w:abstractNumId w:val="0"/>
  </w:num>
  <w:num w:numId="10">
    <w:abstractNumId w:val="7"/>
  </w:num>
  <w:num w:numId="11">
    <w:abstractNumId w:val="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62"/>
    <w:rsid w:val="0000238F"/>
    <w:rsid w:val="0000687D"/>
    <w:rsid w:val="00012C59"/>
    <w:rsid w:val="000167A4"/>
    <w:rsid w:val="00021C8C"/>
    <w:rsid w:val="00033A52"/>
    <w:rsid w:val="00037411"/>
    <w:rsid w:val="00044536"/>
    <w:rsid w:val="00045FF6"/>
    <w:rsid w:val="000534E5"/>
    <w:rsid w:val="00055A41"/>
    <w:rsid w:val="00087DC8"/>
    <w:rsid w:val="000942DF"/>
    <w:rsid w:val="000961DF"/>
    <w:rsid w:val="000A38CD"/>
    <w:rsid w:val="000B2057"/>
    <w:rsid w:val="000B4E03"/>
    <w:rsid w:val="000B5739"/>
    <w:rsid w:val="000B7590"/>
    <w:rsid w:val="000C046D"/>
    <w:rsid w:val="000C1D71"/>
    <w:rsid w:val="000D704A"/>
    <w:rsid w:val="000F0B9D"/>
    <w:rsid w:val="000F3FC7"/>
    <w:rsid w:val="000F4AA7"/>
    <w:rsid w:val="000F6CE8"/>
    <w:rsid w:val="000F728E"/>
    <w:rsid w:val="0012446D"/>
    <w:rsid w:val="00126BF8"/>
    <w:rsid w:val="00141FBC"/>
    <w:rsid w:val="0014794E"/>
    <w:rsid w:val="00155ABD"/>
    <w:rsid w:val="00156FFF"/>
    <w:rsid w:val="0016526E"/>
    <w:rsid w:val="00182655"/>
    <w:rsid w:val="001860D3"/>
    <w:rsid w:val="00186B4C"/>
    <w:rsid w:val="00186DDA"/>
    <w:rsid w:val="001871E8"/>
    <w:rsid w:val="001A6144"/>
    <w:rsid w:val="001B4227"/>
    <w:rsid w:val="001D0533"/>
    <w:rsid w:val="001D1A77"/>
    <w:rsid w:val="001E5DAB"/>
    <w:rsid w:val="001E706E"/>
    <w:rsid w:val="00204001"/>
    <w:rsid w:val="002041AF"/>
    <w:rsid w:val="00213D2B"/>
    <w:rsid w:val="00216172"/>
    <w:rsid w:val="00225E3D"/>
    <w:rsid w:val="00225F58"/>
    <w:rsid w:val="002369E3"/>
    <w:rsid w:val="00242C18"/>
    <w:rsid w:val="002448B9"/>
    <w:rsid w:val="0025490D"/>
    <w:rsid w:val="00260FEA"/>
    <w:rsid w:val="00280BC2"/>
    <w:rsid w:val="00295DD1"/>
    <w:rsid w:val="00295F55"/>
    <w:rsid w:val="002A01B1"/>
    <w:rsid w:val="002A32F8"/>
    <w:rsid w:val="002A7453"/>
    <w:rsid w:val="002C0A0A"/>
    <w:rsid w:val="002C1DB0"/>
    <w:rsid w:val="002D6998"/>
    <w:rsid w:val="002F5A22"/>
    <w:rsid w:val="002F5D5B"/>
    <w:rsid w:val="002F6D46"/>
    <w:rsid w:val="00303777"/>
    <w:rsid w:val="00321550"/>
    <w:rsid w:val="00326204"/>
    <w:rsid w:val="003453BC"/>
    <w:rsid w:val="00346C37"/>
    <w:rsid w:val="00347448"/>
    <w:rsid w:val="0035122A"/>
    <w:rsid w:val="00351613"/>
    <w:rsid w:val="00351BB7"/>
    <w:rsid w:val="003531CE"/>
    <w:rsid w:val="003545A5"/>
    <w:rsid w:val="003555D3"/>
    <w:rsid w:val="00361A89"/>
    <w:rsid w:val="00374DC8"/>
    <w:rsid w:val="00381C91"/>
    <w:rsid w:val="00392C8B"/>
    <w:rsid w:val="0039354E"/>
    <w:rsid w:val="00396F83"/>
    <w:rsid w:val="003A2DEA"/>
    <w:rsid w:val="003A3B83"/>
    <w:rsid w:val="00406235"/>
    <w:rsid w:val="004069C1"/>
    <w:rsid w:val="0041450B"/>
    <w:rsid w:val="00415471"/>
    <w:rsid w:val="00416D12"/>
    <w:rsid w:val="00422A3D"/>
    <w:rsid w:val="004278B6"/>
    <w:rsid w:val="00430D05"/>
    <w:rsid w:val="004359CE"/>
    <w:rsid w:val="00451074"/>
    <w:rsid w:val="0046709A"/>
    <w:rsid w:val="00472F80"/>
    <w:rsid w:val="00476437"/>
    <w:rsid w:val="00481FC8"/>
    <w:rsid w:val="00496BCE"/>
    <w:rsid w:val="004A0084"/>
    <w:rsid w:val="004C51B1"/>
    <w:rsid w:val="004D0AF5"/>
    <w:rsid w:val="004D20F3"/>
    <w:rsid w:val="004D7E05"/>
    <w:rsid w:val="004E459B"/>
    <w:rsid w:val="004E48BF"/>
    <w:rsid w:val="005073A2"/>
    <w:rsid w:val="005135B3"/>
    <w:rsid w:val="00516795"/>
    <w:rsid w:val="0055074C"/>
    <w:rsid w:val="005548CD"/>
    <w:rsid w:val="00563C54"/>
    <w:rsid w:val="00572532"/>
    <w:rsid w:val="00590F33"/>
    <w:rsid w:val="005910EF"/>
    <w:rsid w:val="00593B7D"/>
    <w:rsid w:val="00594331"/>
    <w:rsid w:val="005A6092"/>
    <w:rsid w:val="005B5A67"/>
    <w:rsid w:val="005C14C0"/>
    <w:rsid w:val="005E243B"/>
    <w:rsid w:val="006031CD"/>
    <w:rsid w:val="006122DE"/>
    <w:rsid w:val="006215B1"/>
    <w:rsid w:val="0062252E"/>
    <w:rsid w:val="00630959"/>
    <w:rsid w:val="00632090"/>
    <w:rsid w:val="0063596A"/>
    <w:rsid w:val="006513A4"/>
    <w:rsid w:val="006520F7"/>
    <w:rsid w:val="00657368"/>
    <w:rsid w:val="006612C3"/>
    <w:rsid w:val="00686A43"/>
    <w:rsid w:val="00686AAD"/>
    <w:rsid w:val="006A2F6F"/>
    <w:rsid w:val="006A52B2"/>
    <w:rsid w:val="006D19E1"/>
    <w:rsid w:val="006D2132"/>
    <w:rsid w:val="006E6568"/>
    <w:rsid w:val="007033FC"/>
    <w:rsid w:val="00704802"/>
    <w:rsid w:val="00710159"/>
    <w:rsid w:val="007127B4"/>
    <w:rsid w:val="00722477"/>
    <w:rsid w:val="007267B0"/>
    <w:rsid w:val="0073114A"/>
    <w:rsid w:val="00732D7E"/>
    <w:rsid w:val="00732FFE"/>
    <w:rsid w:val="007330E5"/>
    <w:rsid w:val="00734896"/>
    <w:rsid w:val="007473F3"/>
    <w:rsid w:val="0075137A"/>
    <w:rsid w:val="0075675E"/>
    <w:rsid w:val="0076209E"/>
    <w:rsid w:val="00782ECC"/>
    <w:rsid w:val="007D62CE"/>
    <w:rsid w:val="007D74D3"/>
    <w:rsid w:val="007D7D71"/>
    <w:rsid w:val="007E4295"/>
    <w:rsid w:val="007F78E4"/>
    <w:rsid w:val="008014DA"/>
    <w:rsid w:val="00806A35"/>
    <w:rsid w:val="00810ADE"/>
    <w:rsid w:val="00814A4C"/>
    <w:rsid w:val="00856993"/>
    <w:rsid w:val="0086700F"/>
    <w:rsid w:val="008732B5"/>
    <w:rsid w:val="00877309"/>
    <w:rsid w:val="008923BD"/>
    <w:rsid w:val="008A060C"/>
    <w:rsid w:val="008A1D69"/>
    <w:rsid w:val="008B0742"/>
    <w:rsid w:val="008B28A2"/>
    <w:rsid w:val="008B7D07"/>
    <w:rsid w:val="008D70D6"/>
    <w:rsid w:val="008E3C53"/>
    <w:rsid w:val="008F0EC6"/>
    <w:rsid w:val="0092311F"/>
    <w:rsid w:val="0092733B"/>
    <w:rsid w:val="00937041"/>
    <w:rsid w:val="0094010C"/>
    <w:rsid w:val="00955F09"/>
    <w:rsid w:val="0096048C"/>
    <w:rsid w:val="009660AA"/>
    <w:rsid w:val="00975197"/>
    <w:rsid w:val="00980B2F"/>
    <w:rsid w:val="00982B0E"/>
    <w:rsid w:val="00984AB8"/>
    <w:rsid w:val="00984C0A"/>
    <w:rsid w:val="0098540A"/>
    <w:rsid w:val="009A5357"/>
    <w:rsid w:val="009B5655"/>
    <w:rsid w:val="009D10AC"/>
    <w:rsid w:val="009D13B7"/>
    <w:rsid w:val="009E2B0C"/>
    <w:rsid w:val="009E2C5F"/>
    <w:rsid w:val="009E70A5"/>
    <w:rsid w:val="00A120C7"/>
    <w:rsid w:val="00A35ED1"/>
    <w:rsid w:val="00A37754"/>
    <w:rsid w:val="00A37D2D"/>
    <w:rsid w:val="00A45217"/>
    <w:rsid w:val="00A52368"/>
    <w:rsid w:val="00A67922"/>
    <w:rsid w:val="00A803D7"/>
    <w:rsid w:val="00A85048"/>
    <w:rsid w:val="00AC48E6"/>
    <w:rsid w:val="00AD449B"/>
    <w:rsid w:val="00AE1BDE"/>
    <w:rsid w:val="00AE2C2D"/>
    <w:rsid w:val="00AE4654"/>
    <w:rsid w:val="00B22D5D"/>
    <w:rsid w:val="00B24D90"/>
    <w:rsid w:val="00B260DE"/>
    <w:rsid w:val="00B34933"/>
    <w:rsid w:val="00B36B16"/>
    <w:rsid w:val="00B62E1F"/>
    <w:rsid w:val="00B642C9"/>
    <w:rsid w:val="00B804ED"/>
    <w:rsid w:val="00B853E5"/>
    <w:rsid w:val="00BA02C2"/>
    <w:rsid w:val="00BB4E77"/>
    <w:rsid w:val="00BE01CA"/>
    <w:rsid w:val="00BF00C4"/>
    <w:rsid w:val="00BF602B"/>
    <w:rsid w:val="00C12A75"/>
    <w:rsid w:val="00C13410"/>
    <w:rsid w:val="00C14376"/>
    <w:rsid w:val="00C32151"/>
    <w:rsid w:val="00C452AF"/>
    <w:rsid w:val="00C45727"/>
    <w:rsid w:val="00C459BE"/>
    <w:rsid w:val="00C45F34"/>
    <w:rsid w:val="00C63F98"/>
    <w:rsid w:val="00C65768"/>
    <w:rsid w:val="00C65E4E"/>
    <w:rsid w:val="00C70843"/>
    <w:rsid w:val="00C75527"/>
    <w:rsid w:val="00C81AED"/>
    <w:rsid w:val="00C83288"/>
    <w:rsid w:val="00C83CD3"/>
    <w:rsid w:val="00C861AD"/>
    <w:rsid w:val="00C920BF"/>
    <w:rsid w:val="00CA05CF"/>
    <w:rsid w:val="00CC2421"/>
    <w:rsid w:val="00CD00B0"/>
    <w:rsid w:val="00CD3318"/>
    <w:rsid w:val="00CD47F4"/>
    <w:rsid w:val="00CE1672"/>
    <w:rsid w:val="00D10D1B"/>
    <w:rsid w:val="00D43AD7"/>
    <w:rsid w:val="00D55734"/>
    <w:rsid w:val="00D55F3E"/>
    <w:rsid w:val="00D60293"/>
    <w:rsid w:val="00D7515A"/>
    <w:rsid w:val="00D75EFA"/>
    <w:rsid w:val="00D76B9A"/>
    <w:rsid w:val="00D857EE"/>
    <w:rsid w:val="00D8798A"/>
    <w:rsid w:val="00DA7117"/>
    <w:rsid w:val="00DB3E39"/>
    <w:rsid w:val="00DC7C9C"/>
    <w:rsid w:val="00DD3753"/>
    <w:rsid w:val="00DD3C6C"/>
    <w:rsid w:val="00DF7547"/>
    <w:rsid w:val="00E05476"/>
    <w:rsid w:val="00E05B64"/>
    <w:rsid w:val="00E07121"/>
    <w:rsid w:val="00E16E81"/>
    <w:rsid w:val="00E17F41"/>
    <w:rsid w:val="00E2311F"/>
    <w:rsid w:val="00E2785B"/>
    <w:rsid w:val="00E278FB"/>
    <w:rsid w:val="00E33DBD"/>
    <w:rsid w:val="00E37608"/>
    <w:rsid w:val="00E5066E"/>
    <w:rsid w:val="00E85967"/>
    <w:rsid w:val="00E879B6"/>
    <w:rsid w:val="00E947E9"/>
    <w:rsid w:val="00EA7DC1"/>
    <w:rsid w:val="00EB2AE8"/>
    <w:rsid w:val="00EC0FFF"/>
    <w:rsid w:val="00EE0AED"/>
    <w:rsid w:val="00EE6304"/>
    <w:rsid w:val="00EF3C0F"/>
    <w:rsid w:val="00F00EA7"/>
    <w:rsid w:val="00F02717"/>
    <w:rsid w:val="00F12DA1"/>
    <w:rsid w:val="00F4100B"/>
    <w:rsid w:val="00F5512C"/>
    <w:rsid w:val="00F57F52"/>
    <w:rsid w:val="00F84803"/>
    <w:rsid w:val="00F85562"/>
    <w:rsid w:val="00F91BB6"/>
    <w:rsid w:val="00FA0263"/>
    <w:rsid w:val="00FA5326"/>
    <w:rsid w:val="00FA7B62"/>
    <w:rsid w:val="00FB3B54"/>
    <w:rsid w:val="00FB5B78"/>
    <w:rsid w:val="00FC74D9"/>
    <w:rsid w:val="00FF5A51"/>
    <w:rsid w:val="00FF66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67799"/>
  <w15:docId w15:val="{4376533F-AED4-4B8A-8B86-72AC0A0B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62"/>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FA7B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FA7B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9"/>
    <w:qFormat/>
    <w:rsid w:val="00FA7B62"/>
    <w:pPr>
      <w:keepNext/>
      <w:widowControl/>
      <w:ind w:left="170" w:right="170" w:firstLine="1489"/>
      <w:jc w:val="center"/>
      <w:outlineLvl w:val="2"/>
    </w:pPr>
    <w:rPr>
      <w:b/>
      <w:bCs/>
      <w:i/>
      <w:iCs/>
      <w:sz w:val="28"/>
      <w:szCs w:val="28"/>
    </w:rPr>
  </w:style>
  <w:style w:type="paragraph" w:styleId="Ttulo4">
    <w:name w:val="heading 4"/>
    <w:basedOn w:val="Normal"/>
    <w:next w:val="Normal"/>
    <w:link w:val="Ttulo4Car"/>
    <w:uiPriority w:val="9"/>
    <w:semiHidden/>
    <w:unhideWhenUsed/>
    <w:qFormat/>
    <w:rsid w:val="00FA7B62"/>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qFormat/>
    <w:rsid w:val="00FA7B62"/>
    <w:pPr>
      <w:widowControl/>
      <w:numPr>
        <w:ilvl w:val="5"/>
        <w:numId w:val="1"/>
      </w:numPr>
      <w:autoSpaceDE/>
      <w:autoSpaceDN/>
      <w:spacing w:before="240" w:after="60" w:line="360" w:lineRule="auto"/>
      <w:outlineLvl w:val="5"/>
    </w:pPr>
    <w:rPr>
      <w:rFonts w:ascii="Verdana" w:hAnsi="Verdana"/>
      <w:b/>
    </w:rPr>
  </w:style>
  <w:style w:type="paragraph" w:styleId="Ttulo7">
    <w:name w:val="heading 7"/>
    <w:basedOn w:val="Normal"/>
    <w:next w:val="Normal"/>
    <w:link w:val="Ttulo7Car"/>
    <w:uiPriority w:val="9"/>
    <w:qFormat/>
    <w:rsid w:val="00FA7B62"/>
    <w:pPr>
      <w:widowControl/>
      <w:numPr>
        <w:ilvl w:val="6"/>
        <w:numId w:val="1"/>
      </w:numPr>
      <w:autoSpaceDE/>
      <w:autoSpaceDN/>
      <w:spacing w:before="240" w:after="60" w:line="360" w:lineRule="auto"/>
      <w:outlineLvl w:val="6"/>
    </w:pPr>
    <w:rPr>
      <w:rFonts w:ascii="Arial" w:hAnsi="Arial"/>
      <w:lang w:val="en-AU"/>
    </w:rPr>
  </w:style>
  <w:style w:type="paragraph" w:styleId="Ttulo8">
    <w:name w:val="heading 8"/>
    <w:basedOn w:val="Normal"/>
    <w:next w:val="Normal"/>
    <w:link w:val="Ttulo8Car"/>
    <w:uiPriority w:val="9"/>
    <w:qFormat/>
    <w:rsid w:val="00FA7B62"/>
    <w:pPr>
      <w:widowControl/>
      <w:numPr>
        <w:ilvl w:val="7"/>
        <w:numId w:val="1"/>
      </w:numPr>
      <w:autoSpaceDE/>
      <w:autoSpaceDN/>
      <w:spacing w:before="240" w:after="60" w:line="360" w:lineRule="auto"/>
      <w:outlineLvl w:val="7"/>
    </w:pPr>
    <w:rPr>
      <w:rFonts w:ascii="Arial" w:hAnsi="Arial"/>
      <w:i/>
      <w:lang w:val="en-AU"/>
    </w:rPr>
  </w:style>
  <w:style w:type="paragraph" w:styleId="Ttulo9">
    <w:name w:val="heading 9"/>
    <w:basedOn w:val="Normal"/>
    <w:next w:val="Normal"/>
    <w:link w:val="Ttulo9Car"/>
    <w:uiPriority w:val="9"/>
    <w:qFormat/>
    <w:rsid w:val="00FA7B62"/>
    <w:pPr>
      <w:widowControl/>
      <w:numPr>
        <w:ilvl w:val="8"/>
        <w:numId w:val="1"/>
      </w:numPr>
      <w:autoSpaceDE/>
      <w:autoSpaceDN/>
      <w:spacing w:before="240" w:after="60" w:line="360" w:lineRule="auto"/>
      <w:outlineLvl w:val="8"/>
    </w:pPr>
    <w:rPr>
      <w:rFonts w:ascii="Arial" w:hAnsi="Arial"/>
      <w:b/>
      <w:i/>
      <w:sz w:val="18"/>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FA7B62"/>
    <w:rPr>
      <w:rFonts w:ascii="Times New Roman" w:eastAsia="Times New Roman" w:hAnsi="Times New Roman" w:cs="Times New Roman"/>
      <w:b/>
      <w:bCs/>
      <w:i/>
      <w:iCs/>
      <w:sz w:val="28"/>
      <w:szCs w:val="28"/>
      <w:lang w:eastAsia="es-ES"/>
    </w:rPr>
  </w:style>
  <w:style w:type="character" w:customStyle="1" w:styleId="Ttulo6Car">
    <w:name w:val="Título 6 Car"/>
    <w:basedOn w:val="Fuentedeprrafopredeter"/>
    <w:link w:val="Ttulo6"/>
    <w:uiPriority w:val="9"/>
    <w:rsid w:val="00FA7B62"/>
    <w:rPr>
      <w:rFonts w:ascii="Verdana" w:eastAsia="Times New Roman" w:hAnsi="Verdana" w:cs="Times New Roman"/>
      <w:b/>
      <w:sz w:val="20"/>
      <w:szCs w:val="20"/>
      <w:lang w:eastAsia="es-ES"/>
    </w:rPr>
  </w:style>
  <w:style w:type="character" w:customStyle="1" w:styleId="Ttulo7Car">
    <w:name w:val="Título 7 Car"/>
    <w:basedOn w:val="Fuentedeprrafopredeter"/>
    <w:link w:val="Ttulo7"/>
    <w:uiPriority w:val="9"/>
    <w:rsid w:val="00FA7B62"/>
    <w:rPr>
      <w:rFonts w:ascii="Arial" w:eastAsia="Times New Roman" w:hAnsi="Arial" w:cs="Times New Roman"/>
      <w:sz w:val="20"/>
      <w:szCs w:val="20"/>
      <w:lang w:val="en-AU" w:eastAsia="es-ES"/>
    </w:rPr>
  </w:style>
  <w:style w:type="character" w:customStyle="1" w:styleId="Ttulo8Car">
    <w:name w:val="Título 8 Car"/>
    <w:basedOn w:val="Fuentedeprrafopredeter"/>
    <w:link w:val="Ttulo8"/>
    <w:uiPriority w:val="9"/>
    <w:rsid w:val="00FA7B62"/>
    <w:rPr>
      <w:rFonts w:ascii="Arial" w:eastAsia="Times New Roman" w:hAnsi="Arial" w:cs="Times New Roman"/>
      <w:i/>
      <w:sz w:val="20"/>
      <w:szCs w:val="20"/>
      <w:lang w:val="en-AU" w:eastAsia="es-ES"/>
    </w:rPr>
  </w:style>
  <w:style w:type="character" w:customStyle="1" w:styleId="Ttulo9Car">
    <w:name w:val="Título 9 Car"/>
    <w:basedOn w:val="Fuentedeprrafopredeter"/>
    <w:link w:val="Ttulo9"/>
    <w:uiPriority w:val="9"/>
    <w:rsid w:val="00FA7B62"/>
    <w:rPr>
      <w:rFonts w:ascii="Arial" w:eastAsia="Times New Roman" w:hAnsi="Arial" w:cs="Times New Roman"/>
      <w:b/>
      <w:i/>
      <w:sz w:val="18"/>
      <w:szCs w:val="20"/>
      <w:lang w:val="en-AU" w:eastAsia="es-ES"/>
    </w:rPr>
  </w:style>
  <w:style w:type="paragraph" w:styleId="Encabezado">
    <w:name w:val="header"/>
    <w:basedOn w:val="Normal"/>
    <w:link w:val="EncabezadoCar"/>
    <w:uiPriority w:val="99"/>
    <w:rsid w:val="00FA7B62"/>
    <w:pPr>
      <w:widowControl/>
      <w:tabs>
        <w:tab w:val="center" w:pos="4252"/>
        <w:tab w:val="right" w:pos="8504"/>
      </w:tabs>
      <w:autoSpaceDE/>
      <w:autoSpaceDN/>
    </w:pPr>
    <w:rPr>
      <w:rFonts w:ascii="Arial" w:hAnsi="Arial" w:cs="Arial"/>
      <w:sz w:val="24"/>
      <w:szCs w:val="24"/>
    </w:rPr>
  </w:style>
  <w:style w:type="character" w:customStyle="1" w:styleId="EncabezadoCar">
    <w:name w:val="Encabezado Car"/>
    <w:basedOn w:val="Fuentedeprrafopredeter"/>
    <w:link w:val="Encabezado"/>
    <w:uiPriority w:val="99"/>
    <w:rsid w:val="00FA7B62"/>
    <w:rPr>
      <w:rFonts w:ascii="Arial" w:eastAsia="Times New Roman" w:hAnsi="Arial" w:cs="Arial"/>
      <w:sz w:val="24"/>
      <w:szCs w:val="24"/>
      <w:lang w:eastAsia="es-ES"/>
    </w:rPr>
  </w:style>
  <w:style w:type="paragraph" w:styleId="Piedepgina">
    <w:name w:val="footer"/>
    <w:basedOn w:val="Normal"/>
    <w:link w:val="PiedepginaCar"/>
    <w:uiPriority w:val="99"/>
    <w:unhideWhenUsed/>
    <w:rsid w:val="00FA7B62"/>
    <w:pPr>
      <w:tabs>
        <w:tab w:val="center" w:pos="4252"/>
        <w:tab w:val="right" w:pos="8504"/>
      </w:tabs>
    </w:pPr>
  </w:style>
  <w:style w:type="character" w:customStyle="1" w:styleId="PiedepginaCar">
    <w:name w:val="Pie de página Car"/>
    <w:basedOn w:val="Fuentedeprrafopredeter"/>
    <w:link w:val="Piedepgina"/>
    <w:uiPriority w:val="99"/>
    <w:rsid w:val="00FA7B62"/>
    <w:rPr>
      <w:rFonts w:ascii="Times New Roman" w:eastAsia="Times New Roman" w:hAnsi="Times New Roman" w:cs="Times New Roman"/>
      <w:sz w:val="20"/>
      <w:szCs w:val="20"/>
      <w:lang w:eastAsia="es-ES"/>
    </w:rPr>
  </w:style>
  <w:style w:type="paragraph" w:customStyle="1" w:styleId="Titulo1">
    <w:name w:val="Titulo 1"/>
    <w:basedOn w:val="Ttulo1"/>
    <w:rsid w:val="00FA7B62"/>
    <w:pPr>
      <w:keepLines w:val="0"/>
      <w:widowControl/>
      <w:numPr>
        <w:numId w:val="1"/>
      </w:numPr>
      <w:autoSpaceDE/>
      <w:autoSpaceDN/>
      <w:spacing w:before="400" w:after="160" w:line="360" w:lineRule="auto"/>
    </w:pPr>
    <w:rPr>
      <w:rFonts w:ascii="Verdana" w:eastAsia="Times New Roman" w:hAnsi="Verdana" w:cs="Times New Roman"/>
      <w:b/>
      <w:color w:val="000000"/>
      <w:kern w:val="28"/>
      <w:sz w:val="28"/>
      <w:szCs w:val="20"/>
      <w:lang w:val="en-AU"/>
    </w:rPr>
  </w:style>
  <w:style w:type="paragraph" w:customStyle="1" w:styleId="Titulo2">
    <w:name w:val="Titulo 2"/>
    <w:basedOn w:val="Ttulo2"/>
    <w:rsid w:val="00FA7B62"/>
    <w:pPr>
      <w:keepLines w:val="0"/>
      <w:widowControl/>
      <w:numPr>
        <w:ilvl w:val="1"/>
        <w:numId w:val="1"/>
      </w:numPr>
      <w:autoSpaceDE/>
      <w:autoSpaceDN/>
      <w:spacing w:before="400" w:after="160" w:line="360" w:lineRule="auto"/>
    </w:pPr>
    <w:rPr>
      <w:rFonts w:ascii="Verdana" w:eastAsia="Times New Roman" w:hAnsi="Verdana" w:cs="Times New Roman"/>
      <w:b/>
      <w:color w:val="auto"/>
      <w:szCs w:val="20"/>
      <w:lang w:val="en-AU"/>
    </w:rPr>
  </w:style>
  <w:style w:type="paragraph" w:customStyle="1" w:styleId="Titulo4">
    <w:name w:val="Titulo 4"/>
    <w:basedOn w:val="Ttulo4"/>
    <w:rsid w:val="00FA7B62"/>
    <w:pPr>
      <w:keepLines w:val="0"/>
      <w:widowControl/>
      <w:numPr>
        <w:ilvl w:val="3"/>
        <w:numId w:val="1"/>
      </w:numPr>
      <w:tabs>
        <w:tab w:val="left" w:pos="900"/>
      </w:tabs>
      <w:autoSpaceDE/>
      <w:autoSpaceDN/>
      <w:spacing w:before="0"/>
    </w:pPr>
    <w:rPr>
      <w:rFonts w:ascii="Verdana" w:eastAsia="Times New Roman" w:hAnsi="Verdana" w:cs="Times New Roman"/>
      <w:b/>
      <w:i w:val="0"/>
      <w:color w:val="auto"/>
    </w:rPr>
  </w:style>
  <w:style w:type="paragraph" w:customStyle="1" w:styleId="Titulo3">
    <w:name w:val="Titulo 3"/>
    <w:basedOn w:val="Ttulo3"/>
    <w:rsid w:val="00FA7B62"/>
    <w:pPr>
      <w:numPr>
        <w:ilvl w:val="2"/>
        <w:numId w:val="1"/>
      </w:numPr>
      <w:autoSpaceDE/>
      <w:autoSpaceDN/>
      <w:spacing w:before="360" w:after="120" w:line="360" w:lineRule="auto"/>
      <w:ind w:right="0"/>
      <w:jc w:val="left"/>
    </w:pPr>
    <w:rPr>
      <w:rFonts w:ascii="Arial" w:hAnsi="Arial"/>
      <w:bCs w:val="0"/>
      <w:i w:val="0"/>
      <w:iCs w:val="0"/>
      <w:sz w:val="24"/>
      <w:szCs w:val="20"/>
      <w:lang w:val="en-AU"/>
    </w:rPr>
  </w:style>
  <w:style w:type="paragraph" w:styleId="Prrafodelista">
    <w:name w:val="List Paragraph"/>
    <w:aliases w:val="Bullets,Lista multicolor - Énfasis 11,lp1,Bullet List,FooterText,Use Case List Paragraph,List,titulo 3,Fluvial1,Ha,Cuadrícula clara - Énfasis 31,Normal. Viñetas,HOJA,Bolita,Párrafo de lista4,BOLADEF,Párrafo de lista21,BOLA,Nivel 1 OS,b1"/>
    <w:basedOn w:val="Normal"/>
    <w:link w:val="PrrafodelistaCar"/>
    <w:uiPriority w:val="34"/>
    <w:qFormat/>
    <w:rsid w:val="00FA7B62"/>
    <w:pPr>
      <w:widowControl/>
      <w:autoSpaceDE/>
      <w:autoSpaceDN/>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Bullets Car,Lista multicolor - Énfasis 11 Car,lp1 Car,Bullet List Car,FooterText Car,Use Case List Paragraph Car,List Car,titulo 3 Car,Fluvial1 Car,Ha Car,Cuadrícula clara - Énfasis 31 Car,Normal. Viñetas Car,HOJA Car,Bolita Car"/>
    <w:link w:val="Prrafodelista"/>
    <w:uiPriority w:val="34"/>
    <w:qFormat/>
    <w:locked/>
    <w:rsid w:val="00FA7B62"/>
    <w:rPr>
      <w:rFonts w:ascii="Calibri" w:eastAsia="Calibri" w:hAnsi="Calibri" w:cs="Times New Roman"/>
      <w:lang w:val="es-ES"/>
    </w:rPr>
  </w:style>
  <w:style w:type="character" w:styleId="Hipervnculo">
    <w:name w:val="Hyperlink"/>
    <w:uiPriority w:val="99"/>
    <w:unhideWhenUsed/>
    <w:rsid w:val="00FA7B62"/>
    <w:rPr>
      <w:color w:val="0000FF"/>
      <w:u w:val="single"/>
    </w:rPr>
  </w:style>
  <w:style w:type="paragraph" w:customStyle="1" w:styleId="Default">
    <w:name w:val="Default"/>
    <w:link w:val="DefaultCar"/>
    <w:rsid w:val="00FA7B62"/>
    <w:pPr>
      <w:autoSpaceDE w:val="0"/>
      <w:autoSpaceDN w:val="0"/>
      <w:adjustRightInd w:val="0"/>
      <w:spacing w:after="0" w:line="240" w:lineRule="auto"/>
    </w:pPr>
    <w:rPr>
      <w:rFonts w:ascii="Verdana" w:eastAsia="Times New Roman" w:hAnsi="Verdana" w:cs="Times New Roman"/>
      <w:color w:val="000000"/>
      <w:sz w:val="24"/>
      <w:szCs w:val="24"/>
      <w:lang w:val="es-ES" w:eastAsia="es-ES"/>
    </w:rPr>
  </w:style>
  <w:style w:type="character" w:customStyle="1" w:styleId="DefaultCar">
    <w:name w:val="Default Car"/>
    <w:link w:val="Default"/>
    <w:locked/>
    <w:rsid w:val="00FA7B62"/>
    <w:rPr>
      <w:rFonts w:ascii="Verdana" w:eastAsia="Times New Roman" w:hAnsi="Verdana" w:cs="Times New Roman"/>
      <w:color w:val="000000"/>
      <w:sz w:val="24"/>
      <w:szCs w:val="24"/>
      <w:lang w:val="es-ES" w:eastAsia="es-ES"/>
    </w:rPr>
  </w:style>
  <w:style w:type="character" w:customStyle="1" w:styleId="Ttulo1Car">
    <w:name w:val="Título 1 Car"/>
    <w:basedOn w:val="Fuentedeprrafopredeter"/>
    <w:link w:val="Ttulo1"/>
    <w:uiPriority w:val="9"/>
    <w:rsid w:val="00FA7B62"/>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FA7B62"/>
    <w:rPr>
      <w:rFonts w:asciiTheme="majorHAnsi" w:eastAsiaTheme="majorEastAsia" w:hAnsiTheme="majorHAnsi" w:cstheme="majorBidi"/>
      <w:color w:val="2F5496" w:themeColor="accent1" w:themeShade="BF"/>
      <w:sz w:val="26"/>
      <w:szCs w:val="26"/>
      <w:lang w:eastAsia="es-ES"/>
    </w:rPr>
  </w:style>
  <w:style w:type="character" w:customStyle="1" w:styleId="Ttulo4Car">
    <w:name w:val="Título 4 Car"/>
    <w:basedOn w:val="Fuentedeprrafopredeter"/>
    <w:link w:val="Ttulo4"/>
    <w:uiPriority w:val="9"/>
    <w:semiHidden/>
    <w:rsid w:val="00FA7B62"/>
    <w:rPr>
      <w:rFonts w:asciiTheme="majorHAnsi" w:eastAsiaTheme="majorEastAsia" w:hAnsiTheme="majorHAnsi" w:cstheme="majorBidi"/>
      <w:i/>
      <w:iCs/>
      <w:color w:val="2F5496" w:themeColor="accent1" w:themeShade="BF"/>
      <w:sz w:val="20"/>
      <w:szCs w:val="20"/>
      <w:lang w:eastAsia="es-ES"/>
    </w:rPr>
  </w:style>
  <w:style w:type="paragraph" w:styleId="Textodeglobo">
    <w:name w:val="Balloon Text"/>
    <w:basedOn w:val="Normal"/>
    <w:link w:val="TextodegloboCar"/>
    <w:uiPriority w:val="99"/>
    <w:semiHidden/>
    <w:unhideWhenUsed/>
    <w:rsid w:val="00FA7B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7B62"/>
    <w:rPr>
      <w:rFonts w:ascii="Segoe UI" w:eastAsia="Times New Roman" w:hAnsi="Segoe UI" w:cs="Segoe UI"/>
      <w:sz w:val="18"/>
      <w:szCs w:val="18"/>
      <w:lang w:eastAsia="es-ES"/>
    </w:rPr>
  </w:style>
  <w:style w:type="character" w:styleId="Refdecomentario">
    <w:name w:val="annotation reference"/>
    <w:unhideWhenUsed/>
    <w:rsid w:val="00856993"/>
    <w:rPr>
      <w:sz w:val="16"/>
      <w:szCs w:val="16"/>
    </w:rPr>
  </w:style>
  <w:style w:type="paragraph" w:styleId="Textocomentario">
    <w:name w:val="annotation text"/>
    <w:basedOn w:val="Normal"/>
    <w:link w:val="TextocomentarioCar"/>
    <w:uiPriority w:val="99"/>
    <w:unhideWhenUsed/>
    <w:rsid w:val="00856993"/>
    <w:pPr>
      <w:widowControl/>
      <w:autoSpaceDE/>
      <w:autoSpaceDN/>
      <w:spacing w:after="200" w:line="276" w:lineRule="auto"/>
    </w:pPr>
    <w:rPr>
      <w:rFonts w:ascii="Calibri" w:hAnsi="Calibri"/>
      <w:lang w:val="en-US" w:eastAsia="en-US"/>
    </w:rPr>
  </w:style>
  <w:style w:type="character" w:customStyle="1" w:styleId="TextocomentarioCar">
    <w:name w:val="Texto comentario Car"/>
    <w:basedOn w:val="Fuentedeprrafopredeter"/>
    <w:link w:val="Textocomentario"/>
    <w:uiPriority w:val="99"/>
    <w:rsid w:val="00856993"/>
    <w:rPr>
      <w:rFonts w:ascii="Calibri" w:eastAsia="Times New Roman" w:hAnsi="Calibri" w:cs="Times New Roman"/>
      <w:sz w:val="20"/>
      <w:szCs w:val="20"/>
      <w:lang w:val="en-US"/>
    </w:rPr>
  </w:style>
  <w:style w:type="paragraph" w:styleId="NormalWeb">
    <w:name w:val="Normal (Web)"/>
    <w:aliases w:val="Normal (Web) Car,Normal (Web) Char,Normal (Web) Car Car,Normal (Web) Car Car Car,Normal (Web) Car Car Car Car Car Car,Normal (Web) Car Car Car Car Car Car Car Car Car"/>
    <w:basedOn w:val="Normal"/>
    <w:link w:val="NormalWebCar1"/>
    <w:uiPriority w:val="99"/>
    <w:unhideWhenUsed/>
    <w:qFormat/>
    <w:rsid w:val="00F02717"/>
    <w:pPr>
      <w:widowControl/>
      <w:autoSpaceDE/>
      <w:autoSpaceDN/>
      <w:spacing w:before="100" w:beforeAutospacing="1" w:after="100" w:afterAutospacing="1"/>
    </w:pPr>
    <w:rPr>
      <w:sz w:val="24"/>
      <w:szCs w:val="24"/>
      <w:lang w:eastAsia="es-CO"/>
    </w:rPr>
  </w:style>
  <w:style w:type="paragraph" w:customStyle="1" w:styleId="Estilo4">
    <w:name w:val="Estilo4"/>
    <w:basedOn w:val="Normal"/>
    <w:qFormat/>
    <w:rsid w:val="00F02717"/>
    <w:pPr>
      <w:keepNext/>
      <w:keepLines/>
      <w:widowControl/>
      <w:numPr>
        <w:numId w:val="4"/>
      </w:numPr>
      <w:autoSpaceDE/>
      <w:autoSpaceDN/>
      <w:spacing w:before="40"/>
      <w:outlineLvl w:val="1"/>
    </w:pPr>
    <w:rPr>
      <w:rFonts w:ascii="Arial Narrow" w:hAnsi="Arial Narrow"/>
      <w:b/>
      <w:color w:val="000000"/>
      <w:sz w:val="22"/>
      <w:szCs w:val="26"/>
      <w:u w:val="single"/>
      <w:lang w:eastAsia="es-CO"/>
    </w:rPr>
  </w:style>
  <w:style w:type="character" w:customStyle="1" w:styleId="NormalWebCar1">
    <w:name w:val="Normal (Web) Car1"/>
    <w:aliases w:val="Normal (Web) Car Car1,Normal (Web) Char Car,Normal (Web) Car Car Car1,Normal (Web) Car Car Car Car,Normal (Web) Car Car Car Car Car Car Car,Normal (Web) Car Car Car Car Car Car Car Car Car Car"/>
    <w:link w:val="NormalWeb"/>
    <w:uiPriority w:val="99"/>
    <w:locked/>
    <w:rsid w:val="00F02717"/>
    <w:rPr>
      <w:rFonts w:ascii="Times New Roman" w:eastAsia="Times New Roman" w:hAnsi="Times New Roman" w:cs="Times New Roman"/>
      <w:sz w:val="24"/>
      <w:szCs w:val="24"/>
      <w:lang w:eastAsia="es-CO"/>
    </w:rPr>
  </w:style>
  <w:style w:type="table" w:customStyle="1" w:styleId="TableGrid1">
    <w:name w:val="Table Grid1"/>
    <w:rsid w:val="00F02717"/>
    <w:pPr>
      <w:spacing w:after="0" w:line="240" w:lineRule="auto"/>
    </w:pPr>
    <w:rPr>
      <w:rFonts w:ascii="Calibri" w:eastAsia="Yu Mincho" w:hAnsi="Calibri" w:cs="Arial"/>
      <w:lang w:eastAsia="es-CO"/>
    </w:rPr>
    <w:tblPr>
      <w:tblCellMar>
        <w:top w:w="0" w:type="dxa"/>
        <w:left w:w="0" w:type="dxa"/>
        <w:bottom w:w="0" w:type="dxa"/>
        <w:right w:w="0" w:type="dxa"/>
      </w:tblCellMar>
    </w:tblPr>
  </w:style>
  <w:style w:type="paragraph" w:styleId="Textoindependiente">
    <w:name w:val="Body Text"/>
    <w:basedOn w:val="Normal"/>
    <w:link w:val="TextoindependienteCar"/>
    <w:rsid w:val="000F6CE8"/>
    <w:pPr>
      <w:autoSpaceDE/>
      <w:autoSpaceDN/>
      <w:jc w:val="both"/>
    </w:pPr>
    <w:rPr>
      <w:rFonts w:ascii="CG Times" w:eastAsia="Calibri" w:hAnsi="CG Times"/>
      <w:lang w:val="es-ES"/>
    </w:rPr>
  </w:style>
  <w:style w:type="character" w:customStyle="1" w:styleId="TextoindependienteCar">
    <w:name w:val="Texto independiente Car"/>
    <w:basedOn w:val="Fuentedeprrafopredeter"/>
    <w:link w:val="Textoindependiente"/>
    <w:rsid w:val="000F6CE8"/>
    <w:rPr>
      <w:rFonts w:ascii="CG Times" w:eastAsia="Calibri" w:hAnsi="CG Times" w:cs="Times New Roman"/>
      <w:sz w:val="20"/>
      <w:szCs w:val="20"/>
      <w:lang w:val="es-ES" w:eastAsia="es-ES"/>
    </w:rPr>
  </w:style>
  <w:style w:type="character" w:customStyle="1" w:styleId="ms-rtefontsize-1">
    <w:name w:val="ms-rtefontsize-1"/>
    <w:basedOn w:val="Fuentedeprrafopredeter"/>
    <w:rsid w:val="00590F33"/>
  </w:style>
  <w:style w:type="paragraph" w:customStyle="1" w:styleId="CM8">
    <w:name w:val="CM8"/>
    <w:basedOn w:val="Default"/>
    <w:next w:val="Default"/>
    <w:uiPriority w:val="99"/>
    <w:rsid w:val="00351613"/>
    <w:pPr>
      <w:spacing w:line="228" w:lineRule="atLeast"/>
    </w:pPr>
    <w:rPr>
      <w:rFonts w:ascii="Arial" w:eastAsiaTheme="minorHAnsi" w:hAnsi="Arial" w:cs="Arial"/>
      <w:color w:val="auto"/>
      <w:lang w:val="es-CO" w:eastAsia="en-US"/>
    </w:rPr>
  </w:style>
  <w:style w:type="paragraph" w:customStyle="1" w:styleId="CM20">
    <w:name w:val="CM20"/>
    <w:basedOn w:val="Default"/>
    <w:next w:val="Default"/>
    <w:uiPriority w:val="99"/>
    <w:rsid w:val="00351613"/>
    <w:rPr>
      <w:rFonts w:ascii="Arial" w:eastAsiaTheme="minorHAnsi" w:hAnsi="Arial" w:cs="Arial"/>
      <w:color w:val="auto"/>
      <w:lang w:val="es-CO" w:eastAsia="en-US"/>
    </w:rPr>
  </w:style>
  <w:style w:type="paragraph" w:customStyle="1" w:styleId="CM4">
    <w:name w:val="CM4"/>
    <w:basedOn w:val="Default"/>
    <w:next w:val="Default"/>
    <w:uiPriority w:val="99"/>
    <w:rsid w:val="00351613"/>
    <w:pPr>
      <w:spacing w:line="253" w:lineRule="atLeast"/>
    </w:pPr>
    <w:rPr>
      <w:rFonts w:ascii="Arial" w:eastAsiaTheme="minorHAnsi" w:hAnsi="Arial" w:cs="Arial"/>
      <w:color w:val="auto"/>
      <w:lang w:val="es-CO" w:eastAsia="en-US"/>
    </w:rPr>
  </w:style>
  <w:style w:type="paragraph" w:customStyle="1" w:styleId="CM23">
    <w:name w:val="CM23"/>
    <w:basedOn w:val="Default"/>
    <w:next w:val="Default"/>
    <w:uiPriority w:val="99"/>
    <w:rsid w:val="00351613"/>
    <w:rPr>
      <w:rFonts w:ascii="Arial" w:eastAsiaTheme="minorHAnsi" w:hAnsi="Arial" w:cs="Arial"/>
      <w:color w:val="auto"/>
      <w:lang w:val="es-CO" w:eastAsia="en-US"/>
    </w:rPr>
  </w:style>
  <w:style w:type="paragraph" w:styleId="Textonotapie">
    <w:name w:val="footnote text"/>
    <w:basedOn w:val="Normal"/>
    <w:link w:val="TextonotapieCar"/>
    <w:uiPriority w:val="99"/>
    <w:semiHidden/>
    <w:unhideWhenUsed/>
    <w:rsid w:val="0096048C"/>
  </w:style>
  <w:style w:type="character" w:customStyle="1" w:styleId="TextonotapieCar">
    <w:name w:val="Texto nota pie Car"/>
    <w:basedOn w:val="Fuentedeprrafopredeter"/>
    <w:link w:val="Textonotapie"/>
    <w:uiPriority w:val="99"/>
    <w:semiHidden/>
    <w:rsid w:val="0096048C"/>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96048C"/>
    <w:rPr>
      <w:vertAlign w:val="superscript"/>
    </w:rPr>
  </w:style>
  <w:style w:type="paragraph" w:customStyle="1" w:styleId="CM18">
    <w:name w:val="CM18"/>
    <w:basedOn w:val="Default"/>
    <w:next w:val="Default"/>
    <w:uiPriority w:val="99"/>
    <w:rsid w:val="00055A41"/>
    <w:rPr>
      <w:rFonts w:ascii="Arial" w:eastAsiaTheme="minorHAnsi" w:hAnsi="Arial" w:cs="Arial"/>
      <w:color w:val="auto"/>
      <w:lang w:val="es-CO" w:eastAsia="en-US"/>
    </w:rPr>
  </w:style>
  <w:style w:type="character" w:customStyle="1" w:styleId="Bodytext2">
    <w:name w:val="Body text (2)_"/>
    <w:basedOn w:val="Fuentedeprrafopredeter"/>
    <w:link w:val="Bodytext20"/>
    <w:rsid w:val="00732FFE"/>
    <w:rPr>
      <w:rFonts w:ascii="Verdana" w:eastAsia="Verdana" w:hAnsi="Verdana" w:cs="Verdana"/>
      <w:sz w:val="18"/>
      <w:szCs w:val="18"/>
      <w:shd w:val="clear" w:color="auto" w:fill="FFFFFF"/>
    </w:rPr>
  </w:style>
  <w:style w:type="character" w:customStyle="1" w:styleId="Bodytext2Italic">
    <w:name w:val="Body text (2) + Italic"/>
    <w:basedOn w:val="Bodytext2"/>
    <w:rsid w:val="00732FFE"/>
    <w:rPr>
      <w:rFonts w:ascii="Verdana" w:eastAsia="Verdana" w:hAnsi="Verdana" w:cs="Verdana"/>
      <w:i/>
      <w:iCs/>
      <w:color w:val="000000"/>
      <w:spacing w:val="0"/>
      <w:w w:val="100"/>
      <w:position w:val="0"/>
      <w:sz w:val="18"/>
      <w:szCs w:val="18"/>
      <w:shd w:val="clear" w:color="auto" w:fill="FFFFFF"/>
      <w:lang w:val="es-ES" w:eastAsia="es-ES" w:bidi="es-ES"/>
    </w:rPr>
  </w:style>
  <w:style w:type="paragraph" w:customStyle="1" w:styleId="Bodytext20">
    <w:name w:val="Body text (2)"/>
    <w:basedOn w:val="Normal"/>
    <w:link w:val="Bodytext2"/>
    <w:rsid w:val="00732FFE"/>
    <w:pPr>
      <w:shd w:val="clear" w:color="auto" w:fill="FFFFFF"/>
      <w:autoSpaceDE/>
      <w:autoSpaceDN/>
      <w:spacing w:before="180" w:after="180" w:line="228" w:lineRule="exact"/>
      <w:jc w:val="both"/>
    </w:pPr>
    <w:rPr>
      <w:rFonts w:ascii="Verdana" w:eastAsia="Verdana" w:hAnsi="Verdana" w:cs="Verdana"/>
      <w:sz w:val="18"/>
      <w:szCs w:val="18"/>
      <w:lang w:eastAsia="en-US"/>
    </w:rPr>
  </w:style>
  <w:style w:type="paragraph" w:styleId="Sinespaciado">
    <w:name w:val="No Spacing"/>
    <w:uiPriority w:val="1"/>
    <w:qFormat/>
    <w:rsid w:val="0076209E"/>
    <w:pPr>
      <w:widowControl w:val="0"/>
      <w:autoSpaceDE w:val="0"/>
      <w:autoSpaceDN w:val="0"/>
      <w:spacing w:after="0" w:line="240" w:lineRule="auto"/>
    </w:pPr>
    <w:rPr>
      <w:rFonts w:ascii="Times New Roman" w:eastAsia="Times New Roman" w:hAnsi="Times New Roman" w:cs="Times New Roman"/>
      <w:sz w:val="20"/>
      <w:szCs w:val="20"/>
      <w:lang w:eastAsia="es-ES"/>
    </w:rPr>
  </w:style>
  <w:style w:type="paragraph" w:customStyle="1" w:styleId="xmsonormal">
    <w:name w:val="x_msonormal"/>
    <w:basedOn w:val="Normal"/>
    <w:rsid w:val="005E243B"/>
    <w:pPr>
      <w:widowControl/>
      <w:autoSpaceDE/>
      <w:autoSpaceDN/>
      <w:spacing w:before="100" w:beforeAutospacing="1" w:after="100" w:afterAutospacing="1"/>
    </w:pPr>
    <w:rPr>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397">
      <w:bodyDiv w:val="1"/>
      <w:marLeft w:val="0"/>
      <w:marRight w:val="0"/>
      <w:marTop w:val="0"/>
      <w:marBottom w:val="0"/>
      <w:divBdr>
        <w:top w:val="none" w:sz="0" w:space="0" w:color="auto"/>
        <w:left w:val="none" w:sz="0" w:space="0" w:color="auto"/>
        <w:bottom w:val="none" w:sz="0" w:space="0" w:color="auto"/>
        <w:right w:val="none" w:sz="0" w:space="0" w:color="auto"/>
      </w:divBdr>
    </w:div>
    <w:div w:id="521017140">
      <w:bodyDiv w:val="1"/>
      <w:marLeft w:val="0"/>
      <w:marRight w:val="0"/>
      <w:marTop w:val="0"/>
      <w:marBottom w:val="0"/>
      <w:divBdr>
        <w:top w:val="none" w:sz="0" w:space="0" w:color="auto"/>
        <w:left w:val="none" w:sz="0" w:space="0" w:color="auto"/>
        <w:bottom w:val="none" w:sz="0" w:space="0" w:color="auto"/>
        <w:right w:val="none" w:sz="0" w:space="0" w:color="auto"/>
      </w:divBdr>
      <w:divsChild>
        <w:div w:id="2069768499">
          <w:marLeft w:val="0"/>
          <w:marRight w:val="0"/>
          <w:marTop w:val="0"/>
          <w:marBottom w:val="0"/>
          <w:divBdr>
            <w:top w:val="none" w:sz="0" w:space="0" w:color="auto"/>
            <w:left w:val="none" w:sz="0" w:space="0" w:color="auto"/>
            <w:bottom w:val="none" w:sz="0" w:space="0" w:color="auto"/>
            <w:right w:val="none" w:sz="0" w:space="0" w:color="auto"/>
          </w:divBdr>
          <w:divsChild>
            <w:div w:id="1619797328">
              <w:marLeft w:val="0"/>
              <w:marRight w:val="0"/>
              <w:marTop w:val="0"/>
              <w:marBottom w:val="0"/>
              <w:divBdr>
                <w:top w:val="none" w:sz="0" w:space="0" w:color="auto"/>
                <w:left w:val="none" w:sz="0" w:space="0" w:color="auto"/>
                <w:bottom w:val="none" w:sz="0" w:space="0" w:color="auto"/>
                <w:right w:val="none" w:sz="0" w:space="0" w:color="auto"/>
              </w:divBdr>
              <w:divsChild>
                <w:div w:id="1208956210">
                  <w:marLeft w:val="0"/>
                  <w:marRight w:val="0"/>
                  <w:marTop w:val="0"/>
                  <w:marBottom w:val="0"/>
                  <w:divBdr>
                    <w:top w:val="none" w:sz="0" w:space="0" w:color="auto"/>
                    <w:left w:val="none" w:sz="0" w:space="0" w:color="auto"/>
                    <w:bottom w:val="none" w:sz="0" w:space="0" w:color="auto"/>
                    <w:right w:val="none" w:sz="0" w:space="0" w:color="auto"/>
                  </w:divBdr>
                  <w:divsChild>
                    <w:div w:id="7100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5491">
      <w:bodyDiv w:val="1"/>
      <w:marLeft w:val="0"/>
      <w:marRight w:val="0"/>
      <w:marTop w:val="0"/>
      <w:marBottom w:val="0"/>
      <w:divBdr>
        <w:top w:val="none" w:sz="0" w:space="0" w:color="auto"/>
        <w:left w:val="none" w:sz="0" w:space="0" w:color="auto"/>
        <w:bottom w:val="none" w:sz="0" w:space="0" w:color="auto"/>
        <w:right w:val="none" w:sz="0" w:space="0" w:color="auto"/>
      </w:divBdr>
      <w:divsChild>
        <w:div w:id="887646060">
          <w:marLeft w:val="0"/>
          <w:marRight w:val="0"/>
          <w:marTop w:val="0"/>
          <w:marBottom w:val="0"/>
          <w:divBdr>
            <w:top w:val="none" w:sz="0" w:space="0" w:color="auto"/>
            <w:left w:val="none" w:sz="0" w:space="0" w:color="auto"/>
            <w:bottom w:val="none" w:sz="0" w:space="0" w:color="auto"/>
            <w:right w:val="none" w:sz="0" w:space="0" w:color="auto"/>
          </w:divBdr>
          <w:divsChild>
            <w:div w:id="894239105">
              <w:marLeft w:val="0"/>
              <w:marRight w:val="0"/>
              <w:marTop w:val="0"/>
              <w:marBottom w:val="0"/>
              <w:divBdr>
                <w:top w:val="none" w:sz="0" w:space="0" w:color="auto"/>
                <w:left w:val="none" w:sz="0" w:space="0" w:color="auto"/>
                <w:bottom w:val="none" w:sz="0" w:space="0" w:color="auto"/>
                <w:right w:val="none" w:sz="0" w:space="0" w:color="auto"/>
              </w:divBdr>
              <w:divsChild>
                <w:div w:id="6806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4005">
      <w:bodyDiv w:val="1"/>
      <w:marLeft w:val="0"/>
      <w:marRight w:val="0"/>
      <w:marTop w:val="0"/>
      <w:marBottom w:val="0"/>
      <w:divBdr>
        <w:top w:val="none" w:sz="0" w:space="0" w:color="auto"/>
        <w:left w:val="none" w:sz="0" w:space="0" w:color="auto"/>
        <w:bottom w:val="none" w:sz="0" w:space="0" w:color="auto"/>
        <w:right w:val="none" w:sz="0" w:space="0" w:color="auto"/>
      </w:divBdr>
      <w:divsChild>
        <w:div w:id="1643074766">
          <w:marLeft w:val="0"/>
          <w:marRight w:val="0"/>
          <w:marTop w:val="0"/>
          <w:marBottom w:val="0"/>
          <w:divBdr>
            <w:top w:val="none" w:sz="0" w:space="0" w:color="auto"/>
            <w:left w:val="none" w:sz="0" w:space="0" w:color="auto"/>
            <w:bottom w:val="none" w:sz="0" w:space="0" w:color="auto"/>
            <w:right w:val="none" w:sz="0" w:space="0" w:color="auto"/>
          </w:divBdr>
          <w:divsChild>
            <w:div w:id="1683779457">
              <w:marLeft w:val="0"/>
              <w:marRight w:val="0"/>
              <w:marTop w:val="0"/>
              <w:marBottom w:val="0"/>
              <w:divBdr>
                <w:top w:val="none" w:sz="0" w:space="0" w:color="auto"/>
                <w:left w:val="none" w:sz="0" w:space="0" w:color="auto"/>
                <w:bottom w:val="none" w:sz="0" w:space="0" w:color="auto"/>
                <w:right w:val="none" w:sz="0" w:space="0" w:color="auto"/>
              </w:divBdr>
              <w:divsChild>
                <w:div w:id="1513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7CF2AFB48AEEF04686B54E7662D2A024" ma:contentTypeVersion="8" ma:contentTypeDescription="Crear nuevo documento." ma:contentTypeScope="" ma:versionID="9153f1c5f5ad5a04b5a425fac3994e58">
  <xsd:schema xmlns:xsd="http://www.w3.org/2001/XMLSchema" xmlns:xs="http://www.w3.org/2001/XMLSchema" xmlns:p="http://schemas.microsoft.com/office/2006/metadata/properties" xmlns:ns1="http://schemas.microsoft.com/sharepoint/v3" xmlns:ns2="fe5c55e1-1529-428c-8c16-ada3460a0e7a" targetNamespace="http://schemas.microsoft.com/office/2006/metadata/properties" ma:root="true" ma:fieldsID="6fe375bef0e6cd8163217c6ec2aa7b25" ns1:_="" ns2:_="">
    <xsd:import namespace="http://schemas.microsoft.com/sharepoint/v3"/>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ección"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3" nillable="true" ma:displayName="Clasificación (0-5)" ma:decimals="2" ma:description="Valor promedio de todas las clasificaciones que se han enviado" ma:internalName="AverageRating" ma:readOnly="true">
      <xsd:simpleType>
        <xsd:restriction base="dms:Number"/>
      </xsd:simpleType>
    </xsd:element>
    <xsd:element name="RatingCount" ma:index="14" nillable="true" ma:displayName="Número de clasificaciones" ma:decimals="0" ma:description="Número de clasificaciones enviado" ma:internalName="RatingCount" ma:readOnly="true">
      <xsd:simpleType>
        <xsd:restriction base="dms:Number"/>
      </xsd:simpleType>
    </xsd:element>
    <xsd:element name="RatedBy" ma:index="15"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6" nillable="true" ma:displayName="Valoraciones de usuario" ma:description="Valoraciones de usuario para el elemento" ma:hidden="true" ma:internalName="Ratings">
      <xsd:simpleType>
        <xsd:restriction base="dms:Note"/>
      </xsd:simpleType>
    </xsd:element>
    <xsd:element name="LikesCount" ma:index="17" nillable="true" ma:displayName="Número de Me gusta" ma:internalName="LikesCount">
      <xsd:simpleType>
        <xsd:restriction base="dms:Unknown"/>
      </xsd:simpleType>
    </xsd:element>
    <xsd:element name="LikedBy" ma:index="18"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ción" ma:index="12" nillable="true" ma:displayName="Sección" ma:description="Columnas para búsqueda" ma:format="RadioButtons" ma:indexed="true" ma:internalName="Secci_x00f3_n">
      <xsd:simpleType>
        <xsd:restriction base="dms:Choice">
          <xsd:enumeration value="Talento Humano"/>
          <xsd:enumeration value="Jóvenes en Acción"/>
          <xsd:enumeration value="Familias en Acción"/>
          <xsd:enumeration value="Control In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Sección xmlns="fe5c55e1-1529-428c-8c16-ada3460a0e7a" xsi:nil="true"/>
    <LikedBy xmlns="http://schemas.microsoft.com/sharepoint/v3">
      <UserInfo>
        <DisplayName/>
        <AccountId xsi:nil="true"/>
        <AccountType/>
      </UserInfo>
    </LikedBy>
    <RatedBy xmlns="http://schemas.microsoft.com/sharepoint/v3">
      <UserInfo>
        <DisplayName/>
        <AccountId xsi:nil="true"/>
        <AccountType/>
      </UserInfo>
    </RatedBy>
    <_dlc_DocId xmlns="fe5c55e1-1529-428c-8c16-ada3460a0e7a">A65FJVFR3NAS-1820456951-721</_dlc_DocId>
    <_dlc_DocIdUrl xmlns="fe5c55e1-1529-428c-8c16-ada3460a0e7a">
      <Url>http://tame/_layouts/15/DocIdRedir.aspx?ID=A65FJVFR3NAS-1820456951-721</Url>
      <Description>A65FJVFR3NAS-1820456951-721</Description>
    </_dlc_DocIdUrl>
  </documentManagement>
</p:properties>
</file>

<file path=customXml/itemProps1.xml><?xml version="1.0" encoding="utf-8"?>
<ds:datastoreItem xmlns:ds="http://schemas.openxmlformats.org/officeDocument/2006/customXml" ds:itemID="{931671DC-0ADA-4B4E-A431-70D112CEE883}">
  <ds:schemaRefs>
    <ds:schemaRef ds:uri="http://schemas.openxmlformats.org/officeDocument/2006/bibliography"/>
  </ds:schemaRefs>
</ds:datastoreItem>
</file>

<file path=customXml/itemProps2.xml><?xml version="1.0" encoding="utf-8"?>
<ds:datastoreItem xmlns:ds="http://schemas.openxmlformats.org/officeDocument/2006/customXml" ds:itemID="{506C76B5-60D3-42CB-B158-98A6D929C827}"/>
</file>

<file path=customXml/itemProps3.xml><?xml version="1.0" encoding="utf-8"?>
<ds:datastoreItem xmlns:ds="http://schemas.openxmlformats.org/officeDocument/2006/customXml" ds:itemID="{4792EE58-6C62-43F4-A8F3-F07ABA8B21CC}"/>
</file>

<file path=customXml/itemProps4.xml><?xml version="1.0" encoding="utf-8"?>
<ds:datastoreItem xmlns:ds="http://schemas.openxmlformats.org/officeDocument/2006/customXml" ds:itemID="{345B258E-5959-4016-909F-02EA4D27E5D9}"/>
</file>

<file path=customXml/itemProps5.xml><?xml version="1.0" encoding="utf-8"?>
<ds:datastoreItem xmlns:ds="http://schemas.openxmlformats.org/officeDocument/2006/customXml" ds:itemID="{AD23CB8D-2019-442B-A235-D77D08D9253A}"/>
</file>

<file path=docProps/app.xml><?xml version="1.0" encoding="utf-8"?>
<Properties xmlns="http://schemas.openxmlformats.org/officeDocument/2006/extended-properties" xmlns:vt="http://schemas.openxmlformats.org/officeDocument/2006/docPropsVTypes">
  <Template>Normal</Template>
  <TotalTime>5</TotalTime>
  <Pages>5</Pages>
  <Words>2746</Words>
  <Characters>15109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Janeth Cuellar Camacho</dc:creator>
  <cp:lastModifiedBy>Diana Alexandra Chaves Quiroga</cp:lastModifiedBy>
  <cp:revision>4</cp:revision>
  <cp:lastPrinted>2020-03-19T20:28:00Z</cp:lastPrinted>
  <dcterms:created xsi:type="dcterms:W3CDTF">2020-04-26T00:15:00Z</dcterms:created>
  <dcterms:modified xsi:type="dcterms:W3CDTF">2020-04-26T00:24:00Z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0x0101007CF2AFB48AEEF04686B54E7662D2A024</vt:lpwstr>
  </property>
  <property fmtid="{D5CDD505-2E9C-101B-9397-08002B2CF9AE}" pid="3" name="_dlc_DocIdItemGuid">
    <vt:lpwstr>83bf4666-7c4e-4c2c-9c9a-7d39b41bda85</vt:lpwstr>
  </property>
</Properties>
</file>